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E4" w:rsidRDefault="005703E4" w:rsidP="005703E4">
      <w:pPr>
        <w:pStyle w:val="X1"/>
        <w:tabs>
          <w:tab w:val="clear" w:pos="72"/>
          <w:tab w:val="clear" w:pos="10152"/>
          <w:tab w:val="left" w:pos="7035"/>
          <w:tab w:val="center" w:pos="8113"/>
        </w:tabs>
        <w:spacing w:line="360" w:lineRule="auto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ab/>
        <w:t>E példány sorszáma:</w:t>
      </w:r>
    </w:p>
    <w:p w:rsidR="005703E4" w:rsidRDefault="00187C0F" w:rsidP="005703E4">
      <w:pPr>
        <w:ind w:left="2127" w:firstLine="709"/>
      </w:pPr>
      <w:r>
        <w:rPr>
          <w:noProof/>
        </w:rPr>
        <w:drawing>
          <wp:inline distT="0" distB="0" distL="0" distR="0">
            <wp:extent cx="2247900" cy="313372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77" w:rsidRDefault="00825677" w:rsidP="005703E4">
      <w:pPr>
        <w:pStyle w:val="Cm"/>
        <w:spacing w:before="240"/>
        <w:jc w:val="left"/>
        <w:rPr>
          <w:sz w:val="36"/>
          <w:szCs w:val="36"/>
        </w:rPr>
      </w:pPr>
    </w:p>
    <w:p w:rsidR="005703E4" w:rsidRPr="004E649A" w:rsidRDefault="005703E4" w:rsidP="004E649A">
      <w:pPr>
        <w:pStyle w:val="Cm"/>
        <w:spacing w:before="240"/>
        <w:rPr>
          <w:sz w:val="40"/>
          <w:szCs w:val="40"/>
          <w:u w:val="none"/>
        </w:rPr>
      </w:pPr>
      <w:r w:rsidRPr="004E649A">
        <w:rPr>
          <w:sz w:val="40"/>
          <w:szCs w:val="40"/>
          <w:u w:val="none"/>
        </w:rPr>
        <w:t xml:space="preserve">MEGFIGYELŐ- </w:t>
      </w:r>
      <w:proofErr w:type="gramStart"/>
      <w:r w:rsidRPr="004E649A">
        <w:rPr>
          <w:sz w:val="40"/>
          <w:szCs w:val="40"/>
          <w:u w:val="none"/>
        </w:rPr>
        <w:t>ÉS</w:t>
      </w:r>
      <w:proofErr w:type="gramEnd"/>
      <w:r w:rsidRPr="004E649A">
        <w:rPr>
          <w:sz w:val="40"/>
          <w:szCs w:val="40"/>
          <w:u w:val="none"/>
        </w:rPr>
        <w:t xml:space="preserve"> MÉRŐBERENDEZÉSEK KEZELÉSE</w:t>
      </w:r>
    </w:p>
    <w:p w:rsidR="005703E4" w:rsidRDefault="005703E4" w:rsidP="005703E4">
      <w:pPr>
        <w:pStyle w:val="Cm"/>
        <w:spacing w:before="240"/>
        <w:jc w:val="left"/>
        <w:rPr>
          <w:sz w:val="36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5103"/>
        <w:gridCol w:w="1985"/>
      </w:tblGrid>
      <w:tr w:rsidR="005703E4" w:rsidTr="00C22613">
        <w:trPr>
          <w:cantSplit/>
          <w:trHeight w:val="284"/>
        </w:trPr>
        <w:tc>
          <w:tcPr>
            <w:tcW w:w="9356" w:type="dxa"/>
            <w:gridSpan w:val="3"/>
            <w:shd w:val="clear" w:color="auto" w:fill="F3F3F3"/>
            <w:vAlign w:val="center"/>
          </w:tcPr>
          <w:p w:rsidR="005703E4" w:rsidRDefault="005703E4" w:rsidP="00C22613">
            <w:pPr>
              <w:jc w:val="center"/>
              <w:rPr>
                <w:b/>
              </w:rPr>
            </w:pPr>
            <w:r>
              <w:rPr>
                <w:b/>
              </w:rPr>
              <w:t>Kidolgozta</w:t>
            </w:r>
          </w:p>
        </w:tc>
      </w:tr>
      <w:tr w:rsidR="005703E4" w:rsidTr="0073416F">
        <w:trPr>
          <w:cantSplit/>
          <w:trHeight w:val="43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703E4" w:rsidRPr="00FC6173" w:rsidRDefault="002244C8" w:rsidP="00C22613">
            <w:pPr>
              <w:rPr>
                <w:b/>
              </w:rPr>
            </w:pPr>
            <w:r w:rsidRPr="00FC6173">
              <w:rPr>
                <w:b/>
              </w:rPr>
              <w:t>Kaszás István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703E4" w:rsidRPr="00877674" w:rsidRDefault="005703E4" w:rsidP="00C22613">
            <w:r>
              <w:t>Hőszolgáltatási divízió</w:t>
            </w:r>
            <w:r w:rsidR="007124ED">
              <w:t>-</w:t>
            </w:r>
            <w:r>
              <w:t>vezető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703E4" w:rsidRDefault="005703E4" w:rsidP="00C22613">
            <w:pPr>
              <w:rPr>
                <w:b/>
              </w:rPr>
            </w:pPr>
          </w:p>
        </w:tc>
      </w:tr>
      <w:tr w:rsidR="005703E4" w:rsidTr="00C22613">
        <w:trPr>
          <w:cantSplit/>
          <w:trHeight w:val="284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703E4" w:rsidRPr="00977DA2" w:rsidRDefault="005703E4" w:rsidP="00977DA2">
            <w:pPr>
              <w:pStyle w:val="Cmsor2"/>
              <w:tabs>
                <w:tab w:val="left" w:pos="3758"/>
              </w:tabs>
              <w:spacing w:before="0" w:after="0"/>
              <w:ind w:right="-6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7DA2">
              <w:rPr>
                <w:rFonts w:ascii="Times New Roman" w:hAnsi="Times New Roman" w:cs="Times New Roman"/>
                <w:i w:val="0"/>
                <w:sz w:val="24"/>
                <w:szCs w:val="24"/>
              </w:rPr>
              <w:t>Ellenőrizte</w:t>
            </w:r>
          </w:p>
        </w:tc>
      </w:tr>
      <w:tr w:rsidR="005703E4" w:rsidTr="0073416F">
        <w:trPr>
          <w:cantSplit/>
          <w:trHeight w:val="435"/>
        </w:trPr>
        <w:tc>
          <w:tcPr>
            <w:tcW w:w="2268" w:type="dxa"/>
            <w:vAlign w:val="center"/>
          </w:tcPr>
          <w:p w:rsidR="005703E4" w:rsidRPr="00FC6173" w:rsidRDefault="005703E4" w:rsidP="0073416F">
            <w:r w:rsidRPr="00FC6173">
              <w:t>Tordai György</w:t>
            </w:r>
          </w:p>
          <w:p w:rsidR="0073416F" w:rsidRPr="00E96702" w:rsidRDefault="00F27EC7" w:rsidP="0073416F">
            <w:pPr>
              <w:rPr>
                <w:b/>
              </w:rPr>
            </w:pPr>
            <w:r>
              <w:t>Béres Emese</w:t>
            </w:r>
          </w:p>
        </w:tc>
        <w:tc>
          <w:tcPr>
            <w:tcW w:w="5103" w:type="dxa"/>
            <w:vAlign w:val="center"/>
          </w:tcPr>
          <w:p w:rsidR="005703E4" w:rsidRDefault="005703E4" w:rsidP="00C22613">
            <w:r>
              <w:t>Műszaki igazgató</w:t>
            </w:r>
          </w:p>
          <w:p w:rsidR="0073416F" w:rsidRPr="00877674" w:rsidRDefault="00460EFD" w:rsidP="00C22613">
            <w:r>
              <w:rPr>
                <w:bCs/>
                <w:iCs/>
              </w:rPr>
              <w:t xml:space="preserve">Integrált irányítási </w:t>
            </w:r>
            <w:proofErr w:type="gramStart"/>
            <w:r>
              <w:rPr>
                <w:bCs/>
                <w:iCs/>
              </w:rPr>
              <w:t>rendszer vezető</w:t>
            </w:r>
            <w:proofErr w:type="gramEnd"/>
          </w:p>
        </w:tc>
        <w:tc>
          <w:tcPr>
            <w:tcW w:w="1985" w:type="dxa"/>
            <w:vAlign w:val="center"/>
          </w:tcPr>
          <w:p w:rsidR="005703E4" w:rsidRDefault="005703E4" w:rsidP="00C22613">
            <w:pPr>
              <w:rPr>
                <w:b/>
              </w:rPr>
            </w:pPr>
          </w:p>
        </w:tc>
      </w:tr>
      <w:tr w:rsidR="005703E4" w:rsidTr="00C22613">
        <w:trPr>
          <w:cantSplit/>
          <w:trHeight w:val="284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5703E4" w:rsidRPr="00977DA2" w:rsidRDefault="005703E4" w:rsidP="00977DA2">
            <w:pPr>
              <w:pStyle w:val="Cmsor2"/>
              <w:tabs>
                <w:tab w:val="left" w:pos="4183"/>
              </w:tabs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77DA2">
              <w:rPr>
                <w:rFonts w:ascii="Times New Roman" w:hAnsi="Times New Roman" w:cs="Times New Roman"/>
                <w:i w:val="0"/>
                <w:sz w:val="24"/>
                <w:szCs w:val="24"/>
              </w:rPr>
              <w:t>Jóváhagyta</w:t>
            </w:r>
          </w:p>
        </w:tc>
      </w:tr>
      <w:tr w:rsidR="005703E4" w:rsidTr="0073416F">
        <w:trPr>
          <w:cantSplit/>
          <w:trHeight w:val="43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703E4" w:rsidRPr="00FC6173" w:rsidRDefault="005703E4" w:rsidP="00C22613">
            <w:r w:rsidRPr="00FC6173">
              <w:t>Tatár Csaba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5703E4" w:rsidRPr="00877674" w:rsidRDefault="005703E4" w:rsidP="00C22613">
            <w:pPr>
              <w:rPr>
                <w:bCs/>
                <w:iCs/>
              </w:rPr>
            </w:pPr>
            <w:r w:rsidRPr="00877674">
              <w:rPr>
                <w:bCs/>
                <w:iCs/>
              </w:rPr>
              <w:t>Ügyvezető igazgató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703E4" w:rsidRDefault="005703E4" w:rsidP="00C22613">
            <w:pPr>
              <w:rPr>
                <w:b/>
              </w:rPr>
            </w:pPr>
          </w:p>
        </w:tc>
      </w:tr>
    </w:tbl>
    <w:p w:rsidR="005703E4" w:rsidRDefault="005703E4" w:rsidP="005703E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701"/>
        <w:gridCol w:w="7088"/>
      </w:tblGrid>
      <w:tr w:rsidR="005703E4" w:rsidTr="00C22613"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5703E4" w:rsidRDefault="005703E4" w:rsidP="00C22613">
            <w:pPr>
              <w:pStyle w:val="llb"/>
              <w:jc w:val="center"/>
              <w:rPr>
                <w:b/>
              </w:rPr>
            </w:pPr>
            <w:r>
              <w:rPr>
                <w:b/>
              </w:rPr>
              <w:t>Módosítások</w:t>
            </w:r>
          </w:p>
        </w:tc>
      </w:tr>
      <w:tr w:rsidR="005703E4" w:rsidTr="007341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703E4" w:rsidRDefault="005703E4" w:rsidP="00C22613">
            <w:pPr>
              <w:pStyle w:val="llb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703E4" w:rsidRDefault="005703E4" w:rsidP="00C22613">
            <w:pPr>
              <w:pStyle w:val="llb"/>
              <w:jc w:val="center"/>
              <w:rPr>
                <w:b/>
              </w:rPr>
            </w:pPr>
            <w:r>
              <w:rPr>
                <w:b/>
              </w:rPr>
              <w:t>Dátuma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5703E4" w:rsidRDefault="005703E4" w:rsidP="00C22613">
            <w:pPr>
              <w:pStyle w:val="llb"/>
              <w:tabs>
                <w:tab w:val="left" w:pos="1725"/>
                <w:tab w:val="center" w:pos="2232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  <w:t>Leírása</w:t>
            </w:r>
          </w:p>
        </w:tc>
      </w:tr>
      <w:tr w:rsidR="005703E4" w:rsidTr="0073416F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3E4" w:rsidRDefault="005703E4" w:rsidP="00C22613">
            <w:pPr>
              <w:pStyle w:val="llb"/>
              <w:jc w:val="center"/>
            </w:pPr>
            <w:r>
              <w:t>1</w:t>
            </w:r>
            <w:r w:rsidR="002630A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3E4" w:rsidRDefault="005703E4" w:rsidP="00041709">
            <w:pPr>
              <w:pStyle w:val="llb"/>
              <w:jc w:val="center"/>
            </w:pPr>
            <w:r>
              <w:rPr>
                <w:sz w:val="22"/>
              </w:rPr>
              <w:t>20</w:t>
            </w:r>
            <w:r w:rsidR="00041709">
              <w:rPr>
                <w:sz w:val="22"/>
              </w:rPr>
              <w:t>13.06</w:t>
            </w:r>
            <w:r>
              <w:rPr>
                <w:sz w:val="22"/>
              </w:rPr>
              <w:t>.</w:t>
            </w:r>
            <w:r w:rsidR="00041709">
              <w:rPr>
                <w:sz w:val="22"/>
              </w:rPr>
              <w:t>17</w:t>
            </w:r>
            <w:r>
              <w:rPr>
                <w:sz w:val="22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03E4" w:rsidRDefault="005703E4" w:rsidP="00C22613">
            <w:pPr>
              <w:pStyle w:val="llb"/>
              <w:ind w:left="-44" w:firstLine="44"/>
            </w:pPr>
            <w:r>
              <w:t>Első hivatalos kiadás</w:t>
            </w:r>
          </w:p>
        </w:tc>
      </w:tr>
      <w:tr w:rsidR="005703E4" w:rsidTr="0073416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3E4" w:rsidRDefault="000131DE" w:rsidP="00C22613">
            <w:pPr>
              <w:pStyle w:val="llb"/>
              <w:jc w:val="center"/>
            </w:pPr>
            <w:r>
              <w:t>2</w:t>
            </w:r>
            <w:r w:rsidR="002630AB"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3E4" w:rsidRDefault="000131DE" w:rsidP="00C22613">
            <w:pPr>
              <w:pStyle w:val="llb"/>
              <w:jc w:val="center"/>
            </w:pPr>
            <w:r>
              <w:t>2013.12.20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3E4" w:rsidRDefault="002630AB" w:rsidP="002630AB">
            <w:pPr>
              <w:pStyle w:val="llb"/>
              <w:ind w:left="72" w:hanging="72"/>
            </w:pPr>
            <w:r>
              <w:t>Belső audit utáni átvezetés, szervezeti struktúraváltozás miatti módosítás</w:t>
            </w:r>
          </w:p>
        </w:tc>
      </w:tr>
      <w:tr w:rsidR="005703E4" w:rsidTr="0073416F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3E4" w:rsidRPr="00FC6173" w:rsidRDefault="002244C8" w:rsidP="00C22613">
            <w:pPr>
              <w:pStyle w:val="llb"/>
              <w:jc w:val="center"/>
              <w:rPr>
                <w:b/>
              </w:rPr>
            </w:pPr>
            <w:r w:rsidRPr="00FC6173">
              <w:rPr>
                <w:b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3E4" w:rsidRPr="00FC6173" w:rsidRDefault="002244C8" w:rsidP="00C22613">
            <w:pPr>
              <w:pStyle w:val="llb"/>
              <w:jc w:val="center"/>
              <w:rPr>
                <w:b/>
              </w:rPr>
            </w:pPr>
            <w:r w:rsidRPr="00FC6173">
              <w:rPr>
                <w:b/>
              </w:rPr>
              <w:t>2016.01.01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703E4" w:rsidRPr="00FC6173" w:rsidRDefault="002244C8" w:rsidP="00C22613">
            <w:pPr>
              <w:pStyle w:val="llb"/>
              <w:ind w:left="-44" w:firstLine="44"/>
              <w:rPr>
                <w:b/>
              </w:rPr>
            </w:pPr>
            <w:r w:rsidRPr="00FC6173">
              <w:rPr>
                <w:b/>
              </w:rPr>
              <w:t>Szervezeti struktúraváltozás miatti módosítás</w:t>
            </w:r>
          </w:p>
        </w:tc>
      </w:tr>
    </w:tbl>
    <w:p w:rsidR="00977DA2" w:rsidRDefault="00977DA2" w:rsidP="00397B91">
      <w:pPr>
        <w:pStyle w:val="Cm"/>
        <w:spacing w:before="240"/>
        <w:rPr>
          <w:sz w:val="36"/>
        </w:rPr>
      </w:pPr>
    </w:p>
    <w:p w:rsidR="00D611D1" w:rsidRPr="009B30F4" w:rsidRDefault="00041709" w:rsidP="00397B91">
      <w:pPr>
        <w:pStyle w:val="bekcim"/>
        <w:spacing w:before="120"/>
        <w:ind w:right="0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1. A MUNKA</w:t>
      </w:r>
      <w:r w:rsidR="00D611D1" w:rsidRPr="009B30F4">
        <w:rPr>
          <w:rFonts w:ascii="Times New Roman" w:hAnsi="Times New Roman"/>
          <w:sz w:val="24"/>
          <w:lang w:val="hu-HU"/>
        </w:rPr>
        <w:t>UTASÍTÁS CÉLJA</w:t>
      </w:r>
    </w:p>
    <w:p w:rsidR="00D611D1" w:rsidRDefault="00D611D1" w:rsidP="00397B91">
      <w:pPr>
        <w:pStyle w:val="fejezet"/>
        <w:spacing w:before="120"/>
        <w:ind w:left="284" w:right="0"/>
        <w:rPr>
          <w:rFonts w:ascii="Times New Roman" w:hAnsi="Times New Roman"/>
          <w:sz w:val="24"/>
          <w:lang w:val="hu-HU"/>
        </w:rPr>
      </w:pPr>
      <w:r w:rsidRPr="009B30F4">
        <w:rPr>
          <w:rFonts w:ascii="Times New Roman" w:hAnsi="Times New Roman"/>
          <w:sz w:val="24"/>
          <w:lang w:val="hu-HU"/>
        </w:rPr>
        <w:t xml:space="preserve">A </w:t>
      </w:r>
      <w:r w:rsidR="00041709">
        <w:rPr>
          <w:rFonts w:ascii="Times New Roman" w:hAnsi="Times New Roman"/>
          <w:sz w:val="24"/>
          <w:lang w:val="hu-HU"/>
        </w:rPr>
        <w:t>munkautasítás</w:t>
      </w:r>
      <w:r w:rsidRPr="009B30F4">
        <w:rPr>
          <w:rFonts w:ascii="Times New Roman" w:hAnsi="Times New Roman"/>
          <w:sz w:val="24"/>
          <w:lang w:val="hu-HU"/>
        </w:rPr>
        <w:t xml:space="preserve"> célja, hogy szabályozza a </w:t>
      </w:r>
      <w:r w:rsidR="001D65D0">
        <w:rPr>
          <w:rFonts w:ascii="Times New Roman" w:hAnsi="Times New Roman"/>
          <w:sz w:val="24"/>
          <w:lang w:val="hu-HU"/>
        </w:rPr>
        <w:t>SALGÓ VAGYON</w:t>
      </w:r>
      <w:r w:rsidRPr="009B30F4">
        <w:rPr>
          <w:rFonts w:ascii="Times New Roman" w:hAnsi="Times New Roman"/>
          <w:sz w:val="24"/>
          <w:lang w:val="hu-HU"/>
        </w:rPr>
        <w:t xml:space="preserve"> Kft. integrált irányítási rendszerén belül a</w:t>
      </w:r>
      <w:r w:rsidR="00041709">
        <w:rPr>
          <w:rFonts w:ascii="Times New Roman" w:hAnsi="Times New Roman"/>
          <w:sz w:val="24"/>
          <w:lang w:val="hu-HU"/>
        </w:rPr>
        <w:t xml:space="preserve"> megfigyelő</w:t>
      </w:r>
      <w:r w:rsidRPr="009B30F4">
        <w:rPr>
          <w:rFonts w:ascii="Times New Roman" w:hAnsi="Times New Roman"/>
          <w:sz w:val="24"/>
          <w:lang w:val="hu-HU"/>
        </w:rPr>
        <w:t xml:space="preserve"> </w:t>
      </w:r>
      <w:r w:rsidR="00041709">
        <w:rPr>
          <w:rFonts w:ascii="Times New Roman" w:hAnsi="Times New Roman"/>
          <w:sz w:val="24"/>
          <w:lang w:val="hu-HU"/>
        </w:rPr>
        <w:t xml:space="preserve">- és </w:t>
      </w:r>
      <w:r w:rsidR="00041709" w:rsidRPr="009B30F4">
        <w:rPr>
          <w:rFonts w:ascii="Times New Roman" w:hAnsi="Times New Roman"/>
          <w:sz w:val="24"/>
          <w:lang w:val="hu-HU"/>
        </w:rPr>
        <w:t>mérő</w:t>
      </w:r>
      <w:r w:rsidR="00621CD5" w:rsidRPr="009B30F4">
        <w:rPr>
          <w:rFonts w:ascii="Times New Roman" w:hAnsi="Times New Roman"/>
          <w:sz w:val="24"/>
          <w:lang w:val="hu-HU"/>
        </w:rPr>
        <w:t>berendezések</w:t>
      </w:r>
      <w:r w:rsidRPr="009B30F4">
        <w:rPr>
          <w:rFonts w:ascii="Times New Roman" w:hAnsi="Times New Roman"/>
          <w:sz w:val="24"/>
          <w:lang w:val="hu-HU"/>
        </w:rPr>
        <w:t xml:space="preserve"> kezelésével, jelölésével és nyilvántartásával kapcsolatos tevékenységet.</w:t>
      </w:r>
    </w:p>
    <w:p w:rsidR="00041709" w:rsidRPr="009B30F4" w:rsidRDefault="00041709" w:rsidP="00397B91">
      <w:pPr>
        <w:pStyle w:val="fejezet"/>
        <w:spacing w:before="120"/>
        <w:ind w:left="284" w:right="0"/>
        <w:rPr>
          <w:rFonts w:ascii="Times New Roman" w:hAnsi="Times New Roman"/>
          <w:b/>
          <w:sz w:val="24"/>
          <w:u w:val="single"/>
          <w:lang w:val="hu-HU"/>
        </w:rPr>
      </w:pPr>
    </w:p>
    <w:p w:rsidR="00D611D1" w:rsidRPr="009B30F4" w:rsidRDefault="00D611D1" w:rsidP="00397B91">
      <w:pPr>
        <w:pStyle w:val="bekcim"/>
        <w:spacing w:before="120"/>
        <w:ind w:right="0"/>
        <w:rPr>
          <w:rFonts w:ascii="Times New Roman" w:hAnsi="Times New Roman"/>
          <w:sz w:val="24"/>
          <w:lang w:val="hu-HU"/>
        </w:rPr>
      </w:pPr>
      <w:r w:rsidRPr="009B30F4">
        <w:rPr>
          <w:rFonts w:ascii="Times New Roman" w:hAnsi="Times New Roman"/>
          <w:sz w:val="24"/>
          <w:lang w:val="hu-HU"/>
        </w:rPr>
        <w:t>2. ALKALMAZÁSI TERÜLET</w:t>
      </w:r>
    </w:p>
    <w:p w:rsidR="00D611D1" w:rsidRDefault="00D611D1" w:rsidP="00397B91">
      <w:pPr>
        <w:pStyle w:val="fejezet"/>
        <w:spacing w:before="120"/>
        <w:ind w:left="284" w:right="0"/>
        <w:rPr>
          <w:rFonts w:ascii="Times New Roman" w:hAnsi="Times New Roman"/>
          <w:sz w:val="24"/>
          <w:lang w:val="hu-HU"/>
        </w:rPr>
      </w:pPr>
      <w:r w:rsidRPr="009B30F4">
        <w:rPr>
          <w:rFonts w:ascii="Times New Roman" w:hAnsi="Times New Roman"/>
          <w:sz w:val="24"/>
          <w:lang w:val="hu-HU"/>
        </w:rPr>
        <w:t xml:space="preserve">A </w:t>
      </w:r>
      <w:r w:rsidR="00041709">
        <w:rPr>
          <w:rFonts w:ascii="Times New Roman" w:hAnsi="Times New Roman"/>
          <w:sz w:val="24"/>
          <w:lang w:val="hu-HU"/>
        </w:rPr>
        <w:t>megfigyelő</w:t>
      </w:r>
      <w:r w:rsidR="00041709" w:rsidRPr="009B30F4">
        <w:rPr>
          <w:rFonts w:ascii="Times New Roman" w:hAnsi="Times New Roman"/>
          <w:sz w:val="24"/>
          <w:lang w:val="hu-HU"/>
        </w:rPr>
        <w:t xml:space="preserve"> </w:t>
      </w:r>
      <w:r w:rsidR="00041709">
        <w:rPr>
          <w:rFonts w:ascii="Times New Roman" w:hAnsi="Times New Roman"/>
          <w:sz w:val="24"/>
          <w:lang w:val="hu-HU"/>
        </w:rPr>
        <w:t xml:space="preserve">- és </w:t>
      </w:r>
      <w:r w:rsidR="00041709" w:rsidRPr="009B30F4">
        <w:rPr>
          <w:rFonts w:ascii="Times New Roman" w:hAnsi="Times New Roman"/>
          <w:sz w:val="24"/>
          <w:lang w:val="hu-HU"/>
        </w:rPr>
        <w:t xml:space="preserve">mérőberendezések </w:t>
      </w:r>
      <w:r w:rsidRPr="009B30F4">
        <w:rPr>
          <w:rFonts w:ascii="Times New Roman" w:hAnsi="Times New Roman"/>
          <w:sz w:val="24"/>
          <w:lang w:val="hu-HU"/>
        </w:rPr>
        <w:t>beszerzésével, tárolásával, beépítésével és nyilvántartásával kapcsolatos tevékenységek során, a folyamatban érintett szervezeti egységek területén.</w:t>
      </w:r>
    </w:p>
    <w:p w:rsidR="00041709" w:rsidRPr="009B30F4" w:rsidRDefault="00041709" w:rsidP="00397B91">
      <w:pPr>
        <w:pStyle w:val="fejezet"/>
        <w:spacing w:before="120"/>
        <w:ind w:left="284" w:right="0"/>
        <w:rPr>
          <w:rFonts w:ascii="Times New Roman" w:hAnsi="Times New Roman"/>
          <w:sz w:val="24"/>
          <w:lang w:val="hu-HU"/>
        </w:rPr>
      </w:pPr>
    </w:p>
    <w:p w:rsidR="00D611D1" w:rsidRPr="009B30F4" w:rsidRDefault="00D611D1" w:rsidP="00397B91">
      <w:pPr>
        <w:pStyle w:val="bekcim"/>
        <w:spacing w:before="120"/>
        <w:ind w:right="0"/>
        <w:rPr>
          <w:rFonts w:ascii="Times New Roman" w:hAnsi="Times New Roman"/>
          <w:sz w:val="24"/>
          <w:lang w:val="hu-HU"/>
        </w:rPr>
      </w:pPr>
      <w:r w:rsidRPr="009B30F4">
        <w:rPr>
          <w:rFonts w:ascii="Times New Roman" w:hAnsi="Times New Roman"/>
          <w:sz w:val="24"/>
          <w:lang w:val="hu-HU"/>
        </w:rPr>
        <w:t>3. HIVATKOZÁSOK</w:t>
      </w:r>
    </w:p>
    <w:p w:rsidR="00D611D1" w:rsidRPr="009B30F4" w:rsidRDefault="00D611D1" w:rsidP="00397B91">
      <w:pPr>
        <w:pStyle w:val="bekezd2"/>
        <w:spacing w:before="120"/>
        <w:ind w:left="284" w:right="0"/>
        <w:rPr>
          <w:rFonts w:ascii="Times New Roman" w:hAnsi="Times New Roman"/>
          <w:sz w:val="24"/>
          <w:lang w:val="hu-HU"/>
        </w:rPr>
      </w:pPr>
      <w:r w:rsidRPr="009B30F4">
        <w:rPr>
          <w:rFonts w:ascii="Times New Roman" w:hAnsi="Times New Roman"/>
          <w:sz w:val="24"/>
          <w:lang w:val="hu-HU"/>
        </w:rPr>
        <w:t>Integrált Irányítási Kézikönyv</w:t>
      </w:r>
      <w:r w:rsidRPr="009B30F4">
        <w:rPr>
          <w:rFonts w:ascii="Times New Roman" w:hAnsi="Times New Roman"/>
          <w:sz w:val="24"/>
          <w:lang w:val="hu-HU"/>
        </w:rPr>
        <w:tab/>
      </w:r>
      <w:r w:rsidR="00397B91" w:rsidRPr="009B30F4">
        <w:rPr>
          <w:rFonts w:ascii="Times New Roman" w:hAnsi="Times New Roman"/>
          <w:sz w:val="24"/>
          <w:lang w:val="hu-HU"/>
        </w:rPr>
        <w:tab/>
      </w:r>
      <w:r w:rsidR="000357C1" w:rsidRPr="009B30F4">
        <w:rPr>
          <w:rFonts w:ascii="Times New Roman" w:hAnsi="Times New Roman"/>
          <w:sz w:val="24"/>
          <w:lang w:val="hu-HU"/>
        </w:rPr>
        <w:tab/>
      </w:r>
      <w:r w:rsidR="000357C1" w:rsidRPr="009B30F4">
        <w:rPr>
          <w:rFonts w:ascii="Times New Roman" w:hAnsi="Times New Roman"/>
          <w:sz w:val="24"/>
          <w:lang w:val="hu-HU"/>
        </w:rPr>
        <w:tab/>
      </w:r>
    </w:p>
    <w:p w:rsidR="00D611D1" w:rsidRPr="009B30F4" w:rsidRDefault="00D611D1" w:rsidP="00397B91">
      <w:pPr>
        <w:pStyle w:val="bekezd2"/>
        <w:ind w:left="284" w:right="0"/>
        <w:rPr>
          <w:rFonts w:ascii="Times New Roman" w:hAnsi="Times New Roman"/>
          <w:sz w:val="24"/>
          <w:lang w:val="de-DE"/>
        </w:rPr>
      </w:pPr>
      <w:r w:rsidRPr="009B30F4">
        <w:rPr>
          <w:rFonts w:ascii="Times New Roman" w:hAnsi="Times New Roman"/>
          <w:sz w:val="24"/>
          <w:lang w:val="de-DE"/>
        </w:rPr>
        <w:t xml:space="preserve">MSZ EN ISO 9001: </w:t>
      </w:r>
      <w:r w:rsidR="00490B2A" w:rsidRPr="009B30F4">
        <w:rPr>
          <w:rFonts w:ascii="Times New Roman" w:hAnsi="Times New Roman"/>
          <w:sz w:val="24"/>
          <w:lang w:val="de-DE"/>
        </w:rPr>
        <w:t>2009</w:t>
      </w:r>
      <w:r w:rsidRPr="009B30F4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lang w:val="de-DE"/>
        </w:rPr>
        <w:t>szabvány</w:t>
      </w:r>
      <w:proofErr w:type="spellEnd"/>
      <w:r w:rsidRPr="009B30F4">
        <w:rPr>
          <w:rFonts w:ascii="Times New Roman" w:hAnsi="Times New Roman"/>
          <w:sz w:val="24"/>
          <w:lang w:val="de-DE"/>
        </w:rPr>
        <w:tab/>
      </w:r>
      <w:r w:rsidR="000357C1" w:rsidRPr="009B30F4">
        <w:rPr>
          <w:rFonts w:ascii="Times New Roman" w:hAnsi="Times New Roman"/>
          <w:sz w:val="24"/>
          <w:lang w:val="de-DE"/>
        </w:rPr>
        <w:tab/>
      </w:r>
      <w:r w:rsidR="00397B91" w:rsidRPr="009B30F4">
        <w:rPr>
          <w:rFonts w:ascii="Times New Roman" w:hAnsi="Times New Roman"/>
          <w:sz w:val="24"/>
          <w:lang w:val="de-DE"/>
        </w:rPr>
        <w:tab/>
      </w:r>
      <w:r w:rsidR="000357C1" w:rsidRPr="009B30F4">
        <w:rPr>
          <w:rFonts w:ascii="Times New Roman" w:hAnsi="Times New Roman"/>
          <w:sz w:val="24"/>
          <w:lang w:val="de-DE"/>
        </w:rPr>
        <w:tab/>
      </w:r>
    </w:p>
    <w:p w:rsidR="00D611D1" w:rsidRPr="009B30F4" w:rsidRDefault="00041709" w:rsidP="00397B91">
      <w:pPr>
        <w:pStyle w:val="bekezd2"/>
        <w:tabs>
          <w:tab w:val="clear" w:pos="6238"/>
          <w:tab w:val="left" w:pos="6237"/>
        </w:tabs>
        <w:ind w:left="284" w:right="0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  <w:lang w:val="de-DE"/>
        </w:rPr>
        <w:t xml:space="preserve">ME 05 </w:t>
      </w:r>
      <w:proofErr w:type="spellStart"/>
      <w:r>
        <w:rPr>
          <w:rFonts w:ascii="Times New Roman" w:hAnsi="Times New Roman"/>
          <w:sz w:val="24"/>
          <w:lang w:val="de-DE"/>
        </w:rPr>
        <w:t>Hőszolgáltatási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divízió</w:t>
      </w:r>
      <w:proofErr w:type="spellEnd"/>
      <w:r>
        <w:rPr>
          <w:rFonts w:ascii="Times New Roman" w:hAnsi="Times New Roman"/>
          <w:sz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lang w:val="de-DE"/>
        </w:rPr>
        <w:t>folyamatai</w:t>
      </w:r>
      <w:proofErr w:type="spellEnd"/>
      <w:r w:rsidR="00D611D1" w:rsidRPr="009B30F4">
        <w:rPr>
          <w:rFonts w:ascii="Times New Roman" w:hAnsi="Times New Roman"/>
          <w:sz w:val="24"/>
          <w:lang w:val="de-DE"/>
        </w:rPr>
        <w:tab/>
      </w:r>
      <w:r w:rsidR="000357C1" w:rsidRPr="009B30F4">
        <w:rPr>
          <w:rFonts w:ascii="Times New Roman" w:hAnsi="Times New Roman"/>
          <w:sz w:val="24"/>
          <w:lang w:val="de-DE"/>
        </w:rPr>
        <w:tab/>
      </w:r>
      <w:r w:rsidR="000357C1" w:rsidRPr="009B30F4">
        <w:rPr>
          <w:rFonts w:ascii="Times New Roman" w:hAnsi="Times New Roman"/>
          <w:sz w:val="24"/>
          <w:lang w:val="de-DE"/>
        </w:rPr>
        <w:tab/>
      </w:r>
      <w:r w:rsidR="00397B91" w:rsidRPr="009B30F4">
        <w:rPr>
          <w:rFonts w:ascii="Times New Roman" w:hAnsi="Times New Roman"/>
          <w:sz w:val="24"/>
          <w:lang w:val="de-DE"/>
        </w:rPr>
        <w:tab/>
      </w:r>
    </w:p>
    <w:p w:rsidR="00D611D1" w:rsidRDefault="00D611D1" w:rsidP="00397B91">
      <w:pPr>
        <w:pStyle w:val="bekezd2"/>
        <w:tabs>
          <w:tab w:val="clear" w:pos="6238"/>
          <w:tab w:val="left" w:pos="6237"/>
        </w:tabs>
        <w:ind w:left="284" w:right="0"/>
        <w:rPr>
          <w:rFonts w:ascii="Times New Roman" w:hAnsi="Times New Roman"/>
          <w:sz w:val="24"/>
          <w:lang w:val="de-DE"/>
        </w:rPr>
      </w:pPr>
      <w:proofErr w:type="spellStart"/>
      <w:r w:rsidRPr="009B30F4">
        <w:rPr>
          <w:rFonts w:ascii="Times New Roman" w:hAnsi="Times New Roman"/>
          <w:sz w:val="24"/>
          <w:lang w:val="de-DE"/>
        </w:rPr>
        <w:t>Mérésügyi</w:t>
      </w:r>
      <w:proofErr w:type="spellEnd"/>
      <w:r w:rsidRPr="009B30F4">
        <w:rPr>
          <w:rFonts w:ascii="Times New Roman" w:hAnsi="Times New Roman"/>
          <w:sz w:val="24"/>
          <w:lang w:val="de-DE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lang w:val="de-DE"/>
        </w:rPr>
        <w:t>törvény</w:t>
      </w:r>
      <w:proofErr w:type="spellEnd"/>
    </w:p>
    <w:p w:rsidR="00041709" w:rsidRPr="009B30F4" w:rsidRDefault="00041709" w:rsidP="00397B91">
      <w:pPr>
        <w:pStyle w:val="bekezd2"/>
        <w:tabs>
          <w:tab w:val="clear" w:pos="6238"/>
          <w:tab w:val="left" w:pos="6237"/>
        </w:tabs>
        <w:ind w:left="284" w:right="0"/>
        <w:rPr>
          <w:rFonts w:ascii="Times New Roman" w:hAnsi="Times New Roman"/>
          <w:sz w:val="24"/>
          <w:lang w:val="de-DE"/>
        </w:rPr>
      </w:pPr>
    </w:p>
    <w:p w:rsidR="00D611D1" w:rsidRPr="009B30F4" w:rsidRDefault="00D611D1" w:rsidP="00397B91">
      <w:pPr>
        <w:pStyle w:val="bekcim"/>
        <w:spacing w:before="120"/>
        <w:ind w:right="0"/>
        <w:rPr>
          <w:rFonts w:ascii="Times New Roman" w:hAnsi="Times New Roman"/>
          <w:sz w:val="24"/>
          <w:lang w:val="hu-HU"/>
        </w:rPr>
      </w:pPr>
      <w:smartTag w:uri="urn:schemas-microsoft-com:office:smarttags" w:element="metricconverter">
        <w:smartTagPr>
          <w:attr w:name="ProductID" w:val="4. A"/>
        </w:smartTagPr>
        <w:r w:rsidRPr="009B30F4">
          <w:rPr>
            <w:rFonts w:ascii="Times New Roman" w:hAnsi="Times New Roman"/>
            <w:sz w:val="24"/>
            <w:lang w:val="hu-HU"/>
          </w:rPr>
          <w:t xml:space="preserve">4. </w:t>
        </w:r>
        <w:r w:rsidR="00041709">
          <w:rPr>
            <w:rFonts w:ascii="Times New Roman" w:hAnsi="Times New Roman"/>
            <w:sz w:val="24"/>
            <w:lang w:val="hu-HU"/>
          </w:rPr>
          <w:t>A</w:t>
        </w:r>
      </w:smartTag>
      <w:r w:rsidR="00041709">
        <w:rPr>
          <w:rFonts w:ascii="Times New Roman" w:hAnsi="Times New Roman"/>
          <w:sz w:val="24"/>
          <w:lang w:val="hu-HU"/>
        </w:rPr>
        <w:t xml:space="preserve"> MUNKA</w:t>
      </w:r>
      <w:r w:rsidRPr="009B30F4">
        <w:rPr>
          <w:rFonts w:ascii="Times New Roman" w:hAnsi="Times New Roman"/>
          <w:sz w:val="24"/>
          <w:lang w:val="hu-HU"/>
        </w:rPr>
        <w:t>UTASÍTÁS TARTALMA</w:t>
      </w:r>
    </w:p>
    <w:p w:rsidR="00D611D1" w:rsidRPr="009B30F4" w:rsidRDefault="00D611D1" w:rsidP="00397B91">
      <w:pPr>
        <w:spacing w:before="120"/>
        <w:ind w:left="284"/>
        <w:jc w:val="both"/>
      </w:pPr>
      <w:r w:rsidRPr="009B30F4">
        <w:t xml:space="preserve">A nyilvántartás körébe beletartoznak azok a jelentős darabszámot képviselő pillanatnyi mért értéket mutató beépített </w:t>
      </w:r>
      <w:r w:rsidR="000A55FF" w:rsidRPr="009B30F4">
        <w:t>berendezés</w:t>
      </w:r>
      <w:r w:rsidR="006159B6" w:rsidRPr="009B30F4">
        <w:t>e</w:t>
      </w:r>
      <w:r w:rsidRPr="009B30F4">
        <w:t xml:space="preserve">k, amelyek az üzemvitel elősegítése érdekében kerülnek beépítésre. Ezek a beépített körszámlapos (mechanikus) vagy elektronikus nyomásmérők és nyomás távadók valamint a higanyos, a körszámlapos (ikerfém), és az ellenállás hőmérők, melyeket az üzemeltetés során folyamatosan ellenőrizni kell. Az ellenőrzéseket az </w:t>
      </w:r>
      <w:r w:rsidR="00041709">
        <w:t>ME 05 eljárások</w:t>
      </w:r>
      <w:r w:rsidRPr="009B30F4">
        <w:t xml:space="preserve"> előírásai szerint kell végezni. Rendellenesség észlelése </w:t>
      </w:r>
      <w:r w:rsidR="00041709">
        <w:t xml:space="preserve">esetén a területileg illetékes </w:t>
      </w:r>
      <w:r w:rsidR="009D7F20" w:rsidRPr="00FC6173">
        <w:rPr>
          <w:b/>
          <w:i/>
        </w:rPr>
        <w:t>Ügyeletes sz</w:t>
      </w:r>
      <w:r w:rsidR="00ED21A9">
        <w:rPr>
          <w:b/>
          <w:i/>
        </w:rPr>
        <w:t>ak</w:t>
      </w:r>
      <w:r w:rsidRPr="00FC6173">
        <w:rPr>
          <w:b/>
          <w:i/>
        </w:rPr>
        <w:t>vezetőt</w:t>
      </w:r>
      <w:r w:rsidR="00041709" w:rsidRPr="00FC6173">
        <w:rPr>
          <w:b/>
        </w:rPr>
        <w:t>,</w:t>
      </w:r>
      <w:r w:rsidR="00F83ECC" w:rsidRPr="00FC6173">
        <w:rPr>
          <w:b/>
        </w:rPr>
        <w:t xml:space="preserve"> </w:t>
      </w:r>
      <w:r w:rsidR="00F83ECC" w:rsidRPr="00FC6173">
        <w:rPr>
          <w:b/>
          <w:i/>
        </w:rPr>
        <w:t>Üzemviteli vezetőt, Üzemfenntartási vezetőt</w:t>
      </w:r>
      <w:r w:rsidR="00041709" w:rsidRPr="00FC6173">
        <w:rPr>
          <w:b/>
        </w:rPr>
        <w:t xml:space="preserve"> vagy </w:t>
      </w:r>
      <w:r w:rsidR="00F83ECC" w:rsidRPr="00FC6173">
        <w:rPr>
          <w:b/>
        </w:rPr>
        <w:t xml:space="preserve">a </w:t>
      </w:r>
      <w:r w:rsidR="00F83ECC" w:rsidRPr="00FC6173">
        <w:rPr>
          <w:b/>
          <w:i/>
        </w:rPr>
        <w:t>Hőszolgáltatási d</w:t>
      </w:r>
      <w:r w:rsidR="00041709" w:rsidRPr="00FC6173">
        <w:rPr>
          <w:b/>
          <w:i/>
        </w:rPr>
        <w:t>ivízióvezetőt</w:t>
      </w:r>
      <w:r w:rsidR="00041709" w:rsidRPr="00F83ECC">
        <w:rPr>
          <w:b/>
          <w:color w:val="FF0000"/>
        </w:rPr>
        <w:t xml:space="preserve"> </w:t>
      </w:r>
      <w:r w:rsidR="00041709">
        <w:t>kell értesíteni, akinek a</w:t>
      </w:r>
      <w:r w:rsidRPr="009B30F4">
        <w:t xml:space="preserve"> </w:t>
      </w:r>
      <w:r w:rsidR="000A55FF" w:rsidRPr="009B30F4">
        <w:t>berendezés</w:t>
      </w:r>
      <w:r w:rsidRPr="009B30F4">
        <w:t xml:space="preserve"> cseréjéről gondoskodni kell.</w:t>
      </w:r>
    </w:p>
    <w:p w:rsidR="00D611D1" w:rsidRPr="009B30F4" w:rsidRDefault="00D611D1" w:rsidP="0084318D">
      <w:pPr>
        <w:spacing w:before="120"/>
        <w:jc w:val="both"/>
        <w:rPr>
          <w:b/>
        </w:rPr>
      </w:pPr>
      <w:r w:rsidRPr="009B30F4">
        <w:rPr>
          <w:b/>
        </w:rPr>
        <w:t>4.1. Fogalom meghatározások</w:t>
      </w:r>
    </w:p>
    <w:p w:rsidR="00D611D1" w:rsidRPr="009B30F4" w:rsidRDefault="00D611D1" w:rsidP="0084318D">
      <w:pPr>
        <w:spacing w:before="120"/>
        <w:ind w:left="284"/>
        <w:jc w:val="both"/>
      </w:pPr>
      <w:r w:rsidRPr="009B30F4">
        <w:rPr>
          <w:i/>
        </w:rPr>
        <w:t xml:space="preserve">Hitelesített </w:t>
      </w:r>
      <w:r w:rsidR="00621CD5" w:rsidRPr="009B30F4">
        <w:rPr>
          <w:i/>
        </w:rPr>
        <w:t>mérőberendezések</w:t>
      </w:r>
      <w:r w:rsidR="00FE486E">
        <w:t xml:space="preserve">: A </w:t>
      </w:r>
      <w:r w:rsidR="001D65D0">
        <w:t xml:space="preserve">hatóság </w:t>
      </w:r>
      <w:r w:rsidRPr="009B30F4">
        <w:t xml:space="preserve">által hitelesített és hitelesítési bélyegzővel ellátott </w:t>
      </w:r>
      <w:r w:rsidR="00621CD5" w:rsidRPr="009B30F4">
        <w:t>mérőberendezések</w:t>
      </w:r>
      <w:r w:rsidRPr="009B30F4">
        <w:t>.</w:t>
      </w:r>
    </w:p>
    <w:p w:rsidR="00D611D1" w:rsidRPr="009B30F4" w:rsidRDefault="00D611D1" w:rsidP="0084318D">
      <w:pPr>
        <w:spacing w:before="120"/>
        <w:ind w:left="284"/>
        <w:jc w:val="both"/>
      </w:pPr>
      <w:r w:rsidRPr="009B30F4">
        <w:rPr>
          <w:i/>
        </w:rPr>
        <w:t xml:space="preserve">Kalibrált </w:t>
      </w:r>
      <w:r w:rsidR="00621CD5" w:rsidRPr="009B30F4">
        <w:rPr>
          <w:i/>
        </w:rPr>
        <w:t>mérőberendezések</w:t>
      </w:r>
      <w:r w:rsidRPr="009B30F4">
        <w:t xml:space="preserve">: Azok a nem kötelező hitelesítésű </w:t>
      </w:r>
      <w:r w:rsidR="00621CD5" w:rsidRPr="009B30F4">
        <w:t>mérőberendezések</w:t>
      </w:r>
      <w:r w:rsidR="001D65D0">
        <w:t>, melyek pontosságát – az illetékes hatóságtól</w:t>
      </w:r>
      <w:r w:rsidRPr="009B30F4">
        <w:t xml:space="preserve"> kapott feljogosítás (akkreditálás), vagy a megrendelő által végzett audit alapján – valamely kalibráló laboratórium kalibrálási bizonyítvány kiadásával igazol. Feljogosítás nélküli beszállítótól kalibrálás nem fogadható el, a jogosultságot minden esetben ellenőrizni kell.</w:t>
      </w:r>
    </w:p>
    <w:p w:rsidR="00D611D1" w:rsidRPr="009B30F4" w:rsidRDefault="0084318D" w:rsidP="0084318D">
      <w:pPr>
        <w:ind w:left="284"/>
        <w:jc w:val="both"/>
      </w:pPr>
      <w:r w:rsidRPr="009B30F4">
        <w:rPr>
          <w:i/>
        </w:rPr>
        <w:br w:type="column"/>
      </w:r>
      <w:r w:rsidR="00D611D1" w:rsidRPr="009B30F4">
        <w:rPr>
          <w:i/>
        </w:rPr>
        <w:lastRenderedPageBreak/>
        <w:t xml:space="preserve">Tájékoztató </w:t>
      </w:r>
      <w:r w:rsidR="00F04E68">
        <w:rPr>
          <w:i/>
        </w:rPr>
        <w:t xml:space="preserve">megfigyelő- és </w:t>
      </w:r>
      <w:r w:rsidR="00621CD5" w:rsidRPr="009B30F4">
        <w:rPr>
          <w:i/>
        </w:rPr>
        <w:t>mérőberendezések</w:t>
      </w:r>
      <w:r w:rsidR="00D611D1" w:rsidRPr="009B30F4">
        <w:t xml:space="preserve">: Általában azon </w:t>
      </w:r>
      <w:r w:rsidR="00F04E68">
        <w:t xml:space="preserve">megfigyelő- és </w:t>
      </w:r>
      <w:r w:rsidR="00621CD5" w:rsidRPr="009B30F4">
        <w:t>mérőberendezések</w:t>
      </w:r>
      <w:r w:rsidR="00D611D1" w:rsidRPr="009B30F4">
        <w:t xml:space="preserve">, melyek mérési eredményei a szolgáltatás minőségére nincsenek közvetlen hatással. Ide tartoznak a kézi </w:t>
      </w:r>
      <w:r w:rsidR="00621CD5" w:rsidRPr="009B30F4">
        <w:t>mérőberendezések</w:t>
      </w:r>
      <w:r w:rsidR="00D611D1" w:rsidRPr="009B30F4">
        <w:t xml:space="preserve"> a 4.2.1. pontban meghatározott kalibrált </w:t>
      </w:r>
      <w:r w:rsidR="00621CD5" w:rsidRPr="009B30F4">
        <w:t>mérőberendezések</w:t>
      </w:r>
      <w:r w:rsidR="00D611D1" w:rsidRPr="009B30F4">
        <w:t xml:space="preserve"> kivételével. A beépített </w:t>
      </w:r>
      <w:r w:rsidR="00621CD5" w:rsidRPr="009B30F4">
        <w:t>mérőberendezések</w:t>
      </w:r>
      <w:r w:rsidR="00D611D1" w:rsidRPr="009B30F4">
        <w:t xml:space="preserve"> közül azon </w:t>
      </w:r>
      <w:r w:rsidR="00621CD5" w:rsidRPr="009B30F4">
        <w:t>mérőberendezések</w:t>
      </w:r>
      <w:r w:rsidR="00D611D1" w:rsidRPr="009B30F4">
        <w:t xml:space="preserve"> kerülnek ide besorolásra, amelyek görgetett mérési eredményeket (fogyasztást) vagy beállított értéket (pl. cirkulációs tömegáram) mutatnak.</w:t>
      </w:r>
    </w:p>
    <w:p w:rsidR="00D611D1" w:rsidRPr="009B30F4" w:rsidRDefault="00D611D1" w:rsidP="0084318D">
      <w:pPr>
        <w:spacing w:before="120"/>
        <w:ind w:left="284"/>
        <w:jc w:val="both"/>
      </w:pPr>
      <w:r w:rsidRPr="009B30F4">
        <w:rPr>
          <w:i/>
        </w:rPr>
        <w:t xml:space="preserve">Beépített </w:t>
      </w:r>
      <w:r w:rsidR="00AC7C99">
        <w:rPr>
          <w:i/>
        </w:rPr>
        <w:t xml:space="preserve">megfigyelő- és </w:t>
      </w:r>
      <w:r w:rsidR="00621CD5" w:rsidRPr="009B30F4">
        <w:rPr>
          <w:i/>
        </w:rPr>
        <w:t>mérőberendezés</w:t>
      </w:r>
      <w:r w:rsidRPr="009B30F4">
        <w:t xml:space="preserve">: Beépített </w:t>
      </w:r>
      <w:r w:rsidR="00AC7C99">
        <w:t xml:space="preserve">megfigyelő- és </w:t>
      </w:r>
      <w:r w:rsidR="00621CD5" w:rsidRPr="009B30F4">
        <w:t>mérőberendezésen</w:t>
      </w:r>
      <w:r w:rsidRPr="009B30F4">
        <w:t xml:space="preserve"> azt értjük, ami a folyamatos üzemelés során a rendszer részét képezi. A beépített </w:t>
      </w:r>
      <w:r w:rsidR="00AC7C99">
        <w:t xml:space="preserve">megfigyelő- és </w:t>
      </w:r>
      <w:r w:rsidR="00621CD5" w:rsidRPr="009B30F4">
        <w:t>mérőberendezések</w:t>
      </w:r>
      <w:r w:rsidRPr="009B30F4">
        <w:t xml:space="preserve"> közül azon </w:t>
      </w:r>
      <w:r w:rsidR="00621CD5" w:rsidRPr="009B30F4">
        <w:t>berendezések</w:t>
      </w:r>
      <w:r w:rsidRPr="009B30F4">
        <w:t xml:space="preserve"> kerülnek besorolásra, amelyek görgetett mérési eredményeket (fogyasztást) vagy fixen beállított értéket (cirkulációs tömegáram) mutatnak.</w:t>
      </w:r>
    </w:p>
    <w:p w:rsidR="00D611D1" w:rsidRPr="009B30F4" w:rsidRDefault="00D611D1" w:rsidP="0084318D">
      <w:pPr>
        <w:spacing w:before="120"/>
        <w:ind w:left="284"/>
        <w:jc w:val="both"/>
      </w:pPr>
      <w:r w:rsidRPr="009B30F4">
        <w:rPr>
          <w:i/>
        </w:rPr>
        <w:t xml:space="preserve">Nem beépített </w:t>
      </w:r>
      <w:r w:rsidR="00AC7C99">
        <w:rPr>
          <w:i/>
        </w:rPr>
        <w:t xml:space="preserve">megfigyelő- és </w:t>
      </w:r>
      <w:r w:rsidR="00621CD5" w:rsidRPr="009B30F4">
        <w:rPr>
          <w:i/>
        </w:rPr>
        <w:t>mérőberendezés</w:t>
      </w:r>
      <w:r w:rsidRPr="009B30F4">
        <w:t xml:space="preserve">: Nem beépített </w:t>
      </w:r>
      <w:r w:rsidR="00AC7C99">
        <w:t xml:space="preserve">megfigyelő- és </w:t>
      </w:r>
      <w:r w:rsidR="00621CD5" w:rsidRPr="009B30F4">
        <w:t>mérőberendezésen</w:t>
      </w:r>
      <w:r w:rsidRPr="009B30F4">
        <w:t xml:space="preserve"> azt értjük, ami a folyamatos üzemelés során nem képezi a rendszer részét. Általában véve ezek a kézi </w:t>
      </w:r>
      <w:r w:rsidR="00621CD5" w:rsidRPr="009B30F4">
        <w:t>mérőberendezések</w:t>
      </w:r>
      <w:r w:rsidRPr="009B30F4">
        <w:t>.</w:t>
      </w:r>
    </w:p>
    <w:p w:rsidR="00D611D1" w:rsidRDefault="00D611D1" w:rsidP="0084318D">
      <w:pPr>
        <w:spacing w:before="120"/>
        <w:ind w:left="284"/>
        <w:jc w:val="both"/>
      </w:pPr>
      <w:r w:rsidRPr="009B30F4">
        <w:t xml:space="preserve">A </w:t>
      </w:r>
      <w:r w:rsidR="00AC7C99">
        <w:t xml:space="preserve">megfigyelő– és </w:t>
      </w:r>
      <w:r w:rsidR="00621CD5" w:rsidRPr="009B30F4">
        <w:t>mérőberendezések</w:t>
      </w:r>
      <w:r w:rsidRPr="009B30F4">
        <w:t>kel kapcsolatos egyéb fogalmakat a mérésügyi törvény szerint kell figyelembe venni.</w:t>
      </w:r>
    </w:p>
    <w:p w:rsidR="00DB36D9" w:rsidRDefault="00DB36D9" w:rsidP="005F67A8">
      <w:pPr>
        <w:pStyle w:val="Cimkevas"/>
        <w:tabs>
          <w:tab w:val="clear" w:pos="567"/>
        </w:tabs>
        <w:spacing w:line="240" w:lineRule="auto"/>
        <w:rPr>
          <w:rFonts w:ascii="Times New Roman" w:hAnsi="Times New Roman"/>
        </w:rPr>
      </w:pPr>
    </w:p>
    <w:p w:rsidR="00D611D1" w:rsidRPr="009B30F4" w:rsidRDefault="00D611D1" w:rsidP="005F67A8">
      <w:pPr>
        <w:pStyle w:val="Cimkevas"/>
        <w:tabs>
          <w:tab w:val="clear" w:pos="567"/>
        </w:tabs>
        <w:spacing w:line="240" w:lineRule="auto"/>
        <w:rPr>
          <w:rFonts w:ascii="Times New Roman" w:hAnsi="Times New Roman"/>
        </w:rPr>
      </w:pPr>
      <w:r w:rsidRPr="009B30F4">
        <w:rPr>
          <w:rFonts w:ascii="Times New Roman" w:hAnsi="Times New Roman"/>
        </w:rPr>
        <w:t xml:space="preserve">4.2. </w:t>
      </w:r>
      <w:r w:rsidR="00FC31A9">
        <w:rPr>
          <w:rFonts w:ascii="Times New Roman" w:hAnsi="Times New Roman"/>
        </w:rPr>
        <w:t>Megfigyelő- és m</w:t>
      </w:r>
      <w:r w:rsidR="00621CD5" w:rsidRPr="009B30F4">
        <w:rPr>
          <w:rFonts w:ascii="Times New Roman" w:hAnsi="Times New Roman"/>
        </w:rPr>
        <w:t>érőberendezések</w:t>
      </w:r>
      <w:r w:rsidRPr="009B30F4">
        <w:rPr>
          <w:rFonts w:ascii="Times New Roman" w:hAnsi="Times New Roman"/>
        </w:rPr>
        <w:t xml:space="preserve"> besorolása és pontossága</w:t>
      </w:r>
    </w:p>
    <w:p w:rsidR="00D611D1" w:rsidRPr="009B30F4" w:rsidRDefault="00D611D1" w:rsidP="005F67A8">
      <w:pPr>
        <w:pStyle w:val="Cimkevas"/>
        <w:tabs>
          <w:tab w:val="clear" w:pos="567"/>
        </w:tabs>
        <w:spacing w:line="240" w:lineRule="auto"/>
        <w:rPr>
          <w:rFonts w:ascii="Times New Roman" w:hAnsi="Times New Roman"/>
        </w:rPr>
      </w:pPr>
      <w:r w:rsidRPr="009B30F4">
        <w:rPr>
          <w:rFonts w:ascii="Times New Roman" w:hAnsi="Times New Roman"/>
        </w:rPr>
        <w:t xml:space="preserve">4.2.1. </w:t>
      </w:r>
      <w:r w:rsidR="00FC31A9">
        <w:rPr>
          <w:rFonts w:ascii="Times New Roman" w:hAnsi="Times New Roman"/>
        </w:rPr>
        <w:t>Megfigyelő- és m</w:t>
      </w:r>
      <w:r w:rsidR="00621CD5" w:rsidRPr="009B30F4">
        <w:rPr>
          <w:rFonts w:ascii="Times New Roman" w:hAnsi="Times New Roman"/>
        </w:rPr>
        <w:t>érőberendezés</w:t>
      </w:r>
      <w:r w:rsidRPr="009B30F4">
        <w:rPr>
          <w:rFonts w:ascii="Times New Roman" w:hAnsi="Times New Roman"/>
        </w:rPr>
        <w:t xml:space="preserve"> kategóriák</w:t>
      </w:r>
    </w:p>
    <w:p w:rsidR="00D611D1" w:rsidRPr="009B30F4" w:rsidRDefault="001D65D0" w:rsidP="005F67A8">
      <w:pPr>
        <w:pStyle w:val="Cimkevas"/>
        <w:tabs>
          <w:tab w:val="clear" w:pos="567"/>
        </w:tabs>
        <w:spacing w:line="240" w:lineRule="auto"/>
        <w:ind w:left="284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Hatósági</w:t>
      </w:r>
      <w:r w:rsidR="00D611D1" w:rsidRPr="009B30F4">
        <w:rPr>
          <w:rFonts w:ascii="Times New Roman" w:hAnsi="Times New Roman"/>
          <w:b w:val="0"/>
          <w:i/>
        </w:rPr>
        <w:t xml:space="preserve"> hiteles kategóriába sorolt </w:t>
      </w:r>
      <w:r w:rsidR="00FC31A9">
        <w:rPr>
          <w:rFonts w:ascii="Times New Roman" w:hAnsi="Times New Roman"/>
          <w:b w:val="0"/>
          <w:i/>
        </w:rPr>
        <w:t xml:space="preserve">megfigyelő- és </w:t>
      </w:r>
      <w:r w:rsidR="00621CD5" w:rsidRPr="009B30F4">
        <w:rPr>
          <w:rFonts w:ascii="Times New Roman" w:hAnsi="Times New Roman"/>
          <w:b w:val="0"/>
          <w:i/>
        </w:rPr>
        <w:t>mérőberendezések</w:t>
      </w:r>
      <w:r w:rsidR="00D611D1" w:rsidRPr="009B30F4">
        <w:rPr>
          <w:rFonts w:ascii="Times New Roman" w:hAnsi="Times New Roman"/>
          <w:b w:val="0"/>
          <w:i/>
        </w:rPr>
        <w:t xml:space="preserve"> a következők:</w:t>
      </w:r>
    </w:p>
    <w:p w:rsidR="00D611D1" w:rsidRPr="009B30F4" w:rsidRDefault="00D611D1" w:rsidP="005F67A8">
      <w:pPr>
        <w:numPr>
          <w:ilvl w:val="0"/>
          <w:numId w:val="25"/>
        </w:numPr>
        <w:tabs>
          <w:tab w:val="clear" w:pos="903"/>
        </w:tabs>
        <w:ind w:left="284" w:firstLine="0"/>
        <w:jc w:val="both"/>
      </w:pPr>
      <w:r w:rsidRPr="009B30F4">
        <w:t xml:space="preserve">a joghatással járó mérésre használt </w:t>
      </w:r>
      <w:proofErr w:type="spellStart"/>
      <w:r w:rsidRPr="009B30F4">
        <w:t>hőfogyasztás</w:t>
      </w:r>
      <w:proofErr w:type="spellEnd"/>
      <w:r w:rsidRPr="009B30F4">
        <w:t xml:space="preserve"> mérők (érvényesség 4 év),</w:t>
      </w:r>
    </w:p>
    <w:p w:rsidR="00D611D1" w:rsidRPr="009B30F4" w:rsidRDefault="00D611D1" w:rsidP="005F67A8">
      <w:pPr>
        <w:numPr>
          <w:ilvl w:val="0"/>
          <w:numId w:val="25"/>
        </w:numPr>
        <w:tabs>
          <w:tab w:val="clear" w:pos="903"/>
        </w:tabs>
        <w:ind w:left="284" w:firstLine="0"/>
        <w:jc w:val="both"/>
        <w:rPr>
          <w:b/>
        </w:rPr>
      </w:pPr>
      <w:r w:rsidRPr="009B30F4">
        <w:t>a joghatással</w:t>
      </w:r>
      <w:r w:rsidRPr="009B30F4">
        <w:rPr>
          <w:b/>
        </w:rPr>
        <w:t xml:space="preserve"> </w:t>
      </w:r>
      <w:r w:rsidRPr="009B30F4">
        <w:t>járó mérésre használt gázmérők (érvényesség 6m</w:t>
      </w:r>
      <w:r w:rsidRPr="009B30F4">
        <w:rPr>
          <w:vertAlign w:val="superscript"/>
        </w:rPr>
        <w:t>3</w:t>
      </w:r>
      <w:r w:rsidRPr="009B30F4">
        <w:t>/h-ig 10, felette 5 év),</w:t>
      </w:r>
    </w:p>
    <w:p w:rsidR="00D611D1" w:rsidRPr="009B30F4" w:rsidRDefault="00D611D1" w:rsidP="005F67A8">
      <w:pPr>
        <w:pStyle w:val="Cimkevas"/>
        <w:tabs>
          <w:tab w:val="clear" w:pos="567"/>
        </w:tabs>
        <w:spacing w:line="240" w:lineRule="auto"/>
        <w:ind w:left="284"/>
        <w:rPr>
          <w:rFonts w:ascii="Times New Roman" w:hAnsi="Times New Roman"/>
          <w:b w:val="0"/>
          <w:i/>
        </w:rPr>
      </w:pPr>
      <w:r w:rsidRPr="009B30F4">
        <w:rPr>
          <w:rFonts w:ascii="Times New Roman" w:hAnsi="Times New Roman"/>
          <w:b w:val="0"/>
          <w:i/>
        </w:rPr>
        <w:t xml:space="preserve">Kalibrált kategóriába sorolt </w:t>
      </w:r>
      <w:r w:rsidR="00FC31A9">
        <w:rPr>
          <w:rFonts w:ascii="Times New Roman" w:hAnsi="Times New Roman"/>
          <w:b w:val="0"/>
          <w:i/>
        </w:rPr>
        <w:t xml:space="preserve">megfigyelő- és </w:t>
      </w:r>
      <w:r w:rsidR="00621CD5" w:rsidRPr="009B30F4">
        <w:rPr>
          <w:rFonts w:ascii="Times New Roman" w:hAnsi="Times New Roman"/>
          <w:b w:val="0"/>
          <w:i/>
        </w:rPr>
        <w:t>mérőberendezések</w:t>
      </w:r>
      <w:r w:rsidRPr="009B30F4">
        <w:rPr>
          <w:rFonts w:ascii="Times New Roman" w:hAnsi="Times New Roman"/>
          <w:b w:val="0"/>
          <w:i/>
        </w:rPr>
        <w:t xml:space="preserve"> a következők:</w:t>
      </w:r>
    </w:p>
    <w:p w:rsidR="00D611D1" w:rsidRDefault="00DB36D9" w:rsidP="005F67A8">
      <w:pPr>
        <w:numPr>
          <w:ilvl w:val="0"/>
          <w:numId w:val="25"/>
        </w:numPr>
        <w:tabs>
          <w:tab w:val="num" w:pos="851"/>
        </w:tabs>
        <w:ind w:left="284" w:firstLine="0"/>
        <w:jc w:val="both"/>
      </w:pPr>
      <w:r>
        <w:t>1</w:t>
      </w:r>
      <w:r w:rsidR="00D611D1" w:rsidRPr="009B30F4">
        <w:t>db digitális hőmérő (érvén</w:t>
      </w:r>
      <w:r w:rsidR="00FE486E">
        <w:t>yesség 2 év), két érzékelővel (víz, levegő</w:t>
      </w:r>
      <w:r w:rsidR="00D611D1" w:rsidRPr="009B30F4">
        <w:t>).</w:t>
      </w:r>
    </w:p>
    <w:p w:rsidR="00DB36D9" w:rsidRPr="00FC6173" w:rsidRDefault="00DB36D9" w:rsidP="005F67A8">
      <w:pPr>
        <w:numPr>
          <w:ilvl w:val="0"/>
          <w:numId w:val="25"/>
        </w:numPr>
        <w:tabs>
          <w:tab w:val="num" w:pos="851"/>
        </w:tabs>
        <w:ind w:left="284" w:firstLine="0"/>
        <w:jc w:val="both"/>
        <w:rPr>
          <w:b/>
        </w:rPr>
      </w:pPr>
      <w:r w:rsidRPr="00FC6173">
        <w:rPr>
          <w:b/>
        </w:rPr>
        <w:t>1db füstgázelemző (érvényesség 1 év)</w:t>
      </w:r>
      <w:r w:rsidR="00F83ECC" w:rsidRPr="00FC6173">
        <w:rPr>
          <w:b/>
        </w:rPr>
        <w:t xml:space="preserve"> (mindkettő a Hőszolgáltatási divíziónál található)</w:t>
      </w:r>
    </w:p>
    <w:p w:rsidR="00D611D1" w:rsidRPr="009B30F4" w:rsidRDefault="00D611D1" w:rsidP="005F67A8">
      <w:pPr>
        <w:pStyle w:val="Cimkevas"/>
        <w:tabs>
          <w:tab w:val="clear" w:pos="567"/>
        </w:tabs>
        <w:spacing w:line="240" w:lineRule="auto"/>
        <w:ind w:left="284"/>
        <w:rPr>
          <w:rFonts w:ascii="Times New Roman" w:hAnsi="Times New Roman"/>
          <w:b w:val="0"/>
          <w:i/>
        </w:rPr>
      </w:pPr>
      <w:r w:rsidRPr="009B30F4">
        <w:rPr>
          <w:rFonts w:ascii="Times New Roman" w:hAnsi="Times New Roman"/>
          <w:b w:val="0"/>
          <w:i/>
        </w:rPr>
        <w:t xml:space="preserve">Tájékoztató kategóriába sorolt </w:t>
      </w:r>
      <w:r w:rsidR="00FC31A9">
        <w:rPr>
          <w:rFonts w:ascii="Times New Roman" w:hAnsi="Times New Roman"/>
          <w:b w:val="0"/>
          <w:i/>
        </w:rPr>
        <w:t xml:space="preserve">megfigyelő- és </w:t>
      </w:r>
      <w:r w:rsidR="00621CD5" w:rsidRPr="009B30F4">
        <w:rPr>
          <w:rFonts w:ascii="Times New Roman" w:hAnsi="Times New Roman"/>
          <w:b w:val="0"/>
          <w:i/>
        </w:rPr>
        <w:t>mérőberendezések</w:t>
      </w:r>
      <w:r w:rsidRPr="009B30F4">
        <w:rPr>
          <w:rFonts w:ascii="Times New Roman" w:hAnsi="Times New Roman"/>
          <w:b w:val="0"/>
          <w:i/>
        </w:rPr>
        <w:t>:</w:t>
      </w:r>
    </w:p>
    <w:p w:rsidR="00D611D1" w:rsidRPr="009B30F4" w:rsidRDefault="00D611D1" w:rsidP="005F67A8">
      <w:pPr>
        <w:pStyle w:val="Cimkevas"/>
        <w:tabs>
          <w:tab w:val="clear" w:pos="567"/>
        </w:tabs>
        <w:spacing w:before="0" w:line="240" w:lineRule="auto"/>
        <w:ind w:left="284"/>
        <w:jc w:val="both"/>
        <w:rPr>
          <w:rFonts w:ascii="Times New Roman" w:hAnsi="Times New Roman"/>
          <w:b w:val="0"/>
        </w:rPr>
      </w:pPr>
      <w:r w:rsidRPr="009B30F4">
        <w:rPr>
          <w:rFonts w:ascii="Times New Roman" w:hAnsi="Times New Roman"/>
          <w:b w:val="0"/>
        </w:rPr>
        <w:t xml:space="preserve">Ide tartozik minden az előző két kategóriába nem tartozó </w:t>
      </w:r>
      <w:r w:rsidR="00621CD5" w:rsidRPr="009B30F4">
        <w:rPr>
          <w:rFonts w:ascii="Times New Roman" w:hAnsi="Times New Roman"/>
          <w:b w:val="0"/>
        </w:rPr>
        <w:t>berendezés</w:t>
      </w:r>
      <w:r w:rsidRPr="009B30F4">
        <w:rPr>
          <w:rFonts w:ascii="Times New Roman" w:hAnsi="Times New Roman"/>
          <w:b w:val="0"/>
        </w:rPr>
        <w:t xml:space="preserve"> a 4.1. pont szerint.</w:t>
      </w:r>
    </w:p>
    <w:p w:rsidR="00D611D1" w:rsidRPr="009B30F4" w:rsidRDefault="00D611D1" w:rsidP="00AF407F">
      <w:pPr>
        <w:spacing w:before="120"/>
        <w:rPr>
          <w:b/>
        </w:rPr>
      </w:pPr>
      <w:r w:rsidRPr="009B30F4">
        <w:rPr>
          <w:b/>
        </w:rPr>
        <w:t xml:space="preserve">4.2.2. </w:t>
      </w:r>
      <w:r w:rsidR="00FC31A9">
        <w:rPr>
          <w:b/>
        </w:rPr>
        <w:t>Megfigyelő- és m</w:t>
      </w:r>
      <w:r w:rsidR="00621CD5" w:rsidRPr="009B30F4">
        <w:rPr>
          <w:b/>
        </w:rPr>
        <w:t>érőberendezés</w:t>
      </w:r>
      <w:r w:rsidRPr="009B30F4">
        <w:rPr>
          <w:b/>
        </w:rPr>
        <w:t xml:space="preserve"> pontossága</w:t>
      </w:r>
    </w:p>
    <w:p w:rsidR="00D611D1" w:rsidRPr="009B30F4" w:rsidRDefault="001D65D0" w:rsidP="00AF407F">
      <w:pPr>
        <w:pStyle w:val="Cimkevas"/>
        <w:tabs>
          <w:tab w:val="clear" w:pos="567"/>
        </w:tabs>
        <w:spacing w:line="240" w:lineRule="auto"/>
        <w:ind w:left="284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 hatósági</w:t>
      </w:r>
      <w:r w:rsidR="00D611D1" w:rsidRPr="009B30F4">
        <w:rPr>
          <w:rFonts w:ascii="Times New Roman" w:hAnsi="Times New Roman"/>
          <w:b w:val="0"/>
        </w:rPr>
        <w:t xml:space="preserve"> hiteles kategóriába sorolt </w:t>
      </w:r>
      <w:r w:rsidR="00FC31A9">
        <w:rPr>
          <w:rFonts w:ascii="Times New Roman" w:hAnsi="Times New Roman"/>
          <w:b w:val="0"/>
        </w:rPr>
        <w:t xml:space="preserve">megfigyelő- és </w:t>
      </w:r>
      <w:r w:rsidR="00621CD5" w:rsidRPr="009B30F4">
        <w:rPr>
          <w:rFonts w:ascii="Times New Roman" w:hAnsi="Times New Roman"/>
          <w:b w:val="0"/>
        </w:rPr>
        <w:t>mérőberendezések</w:t>
      </w:r>
      <w:r w:rsidR="00D611D1" w:rsidRPr="009B30F4">
        <w:rPr>
          <w:rFonts w:ascii="Times New Roman" w:hAnsi="Times New Roman"/>
          <w:b w:val="0"/>
        </w:rPr>
        <w:t xml:space="preserve"> esetén az alábbi minimális pontosságokat kell figyelembe venni:</w:t>
      </w:r>
    </w:p>
    <w:p w:rsidR="00D611D1" w:rsidRPr="009B30F4" w:rsidRDefault="00D611D1" w:rsidP="00AF407F">
      <w:pPr>
        <w:numPr>
          <w:ilvl w:val="0"/>
          <w:numId w:val="25"/>
        </w:numPr>
        <w:tabs>
          <w:tab w:val="clear" w:pos="903"/>
        </w:tabs>
        <w:ind w:left="624" w:hanging="340"/>
        <w:jc w:val="both"/>
      </w:pPr>
      <w:r w:rsidRPr="009B30F4">
        <w:t xml:space="preserve">Joghatással járó mérésre használt </w:t>
      </w:r>
      <w:proofErr w:type="spellStart"/>
      <w:r w:rsidRPr="009B30F4">
        <w:t>hőfogyasztás</w:t>
      </w:r>
      <w:proofErr w:type="spellEnd"/>
      <w:r w:rsidRPr="009B30F4">
        <w:t xml:space="preserve"> mérők esetén a teljes mér</w:t>
      </w:r>
      <w:r w:rsidR="00FE486E">
        <w:t>őkörnek az MSZ EN 1434-1:</w:t>
      </w:r>
      <w:r w:rsidRPr="009B30F4">
        <w:t>2000 szabvány szerint 2. osztály szerintinek kell lennie. A mérőkörön belül a térfogatáram-mérőnek C osztályúnak, az elektronikának pedig az OIML R75 ajánlása szerint II. pontosságúnak kell lennie.</w:t>
      </w:r>
    </w:p>
    <w:p w:rsidR="00D611D1" w:rsidRPr="009B30F4" w:rsidRDefault="00D611D1" w:rsidP="00AF407F">
      <w:pPr>
        <w:numPr>
          <w:ilvl w:val="0"/>
          <w:numId w:val="25"/>
        </w:numPr>
        <w:tabs>
          <w:tab w:val="clear" w:pos="903"/>
        </w:tabs>
        <w:ind w:left="624" w:hanging="340"/>
        <w:jc w:val="both"/>
      </w:pPr>
      <w:r w:rsidRPr="009B30F4">
        <w:t>Joghatással járó mérésre használt gázmérők esetén a kívánt minimális pontosság:</w:t>
      </w:r>
    </w:p>
    <w:p w:rsidR="00D611D1" w:rsidRPr="009B30F4" w:rsidRDefault="00B02AB1" w:rsidP="00FC31A9">
      <w:pPr>
        <w:ind w:left="624"/>
        <w:jc w:val="both"/>
      </w:pPr>
      <w:r w:rsidRPr="009B30F4">
        <w:t>M</w:t>
      </w:r>
      <w:r w:rsidR="00D611D1" w:rsidRPr="009B30F4">
        <w:t xml:space="preserve">érőkör esetén (100m3/h-tól) eredő bizonytalanság </w:t>
      </w:r>
      <w:r w:rsidR="00D611D1" w:rsidRPr="009B30F4">
        <w:sym w:font="Symbol" w:char="F0B1"/>
      </w:r>
      <w:r w:rsidR="00D611D1" w:rsidRPr="009B30F4">
        <w:t xml:space="preserve"> 2%,</w:t>
      </w:r>
    </w:p>
    <w:p w:rsidR="00D611D1" w:rsidRPr="009B30F4" w:rsidRDefault="00D611D1" w:rsidP="00AF407F">
      <w:pPr>
        <w:pStyle w:val="Cimkevas"/>
        <w:tabs>
          <w:tab w:val="clear" w:pos="567"/>
        </w:tabs>
        <w:spacing w:line="240" w:lineRule="auto"/>
        <w:ind w:left="284"/>
        <w:jc w:val="both"/>
        <w:rPr>
          <w:rFonts w:ascii="Times New Roman" w:hAnsi="Times New Roman"/>
          <w:b w:val="0"/>
        </w:rPr>
      </w:pPr>
      <w:r w:rsidRPr="009B30F4">
        <w:rPr>
          <w:rFonts w:ascii="Times New Roman" w:hAnsi="Times New Roman"/>
          <w:b w:val="0"/>
        </w:rPr>
        <w:t xml:space="preserve">A kalibrált kategóriába sorolt </w:t>
      </w:r>
      <w:r w:rsidR="00FC31A9">
        <w:rPr>
          <w:rFonts w:ascii="Times New Roman" w:hAnsi="Times New Roman"/>
          <w:b w:val="0"/>
        </w:rPr>
        <w:t xml:space="preserve">megfigyelő- és </w:t>
      </w:r>
      <w:r w:rsidR="00621CD5" w:rsidRPr="009B30F4">
        <w:rPr>
          <w:rFonts w:ascii="Times New Roman" w:hAnsi="Times New Roman"/>
          <w:b w:val="0"/>
        </w:rPr>
        <w:t>mérőberendezések</w:t>
      </w:r>
      <w:r w:rsidRPr="009B30F4">
        <w:rPr>
          <w:rFonts w:ascii="Times New Roman" w:hAnsi="Times New Roman"/>
          <w:b w:val="0"/>
        </w:rPr>
        <w:t xml:space="preserve"> esetén az alábbi minimális pontosságokat kell figyelembe venni:</w:t>
      </w:r>
    </w:p>
    <w:p w:rsidR="00D611D1" w:rsidRPr="009B30F4" w:rsidRDefault="00D611D1" w:rsidP="00B02AB1">
      <w:pPr>
        <w:numPr>
          <w:ilvl w:val="0"/>
          <w:numId w:val="25"/>
        </w:numPr>
        <w:tabs>
          <w:tab w:val="clear" w:pos="903"/>
        </w:tabs>
        <w:ind w:left="851" w:hanging="567"/>
        <w:jc w:val="both"/>
      </w:pPr>
      <w:r w:rsidRPr="009B30F4">
        <w:t>Kézi digitális hőmérő esetén:</w:t>
      </w:r>
    </w:p>
    <w:p w:rsidR="00D611D1" w:rsidRPr="009B30F4" w:rsidRDefault="00D611D1" w:rsidP="00FC31A9">
      <w:pPr>
        <w:numPr>
          <w:ilvl w:val="0"/>
          <w:numId w:val="25"/>
        </w:numPr>
        <w:tabs>
          <w:tab w:val="clear" w:pos="903"/>
        </w:tabs>
        <w:ind w:left="1134" w:firstLine="0"/>
        <w:jc w:val="both"/>
      </w:pPr>
      <w:r w:rsidRPr="009B30F4">
        <w:t>a levegő hőmérséklet</w:t>
      </w:r>
      <w:r w:rsidR="007A5A37" w:rsidRPr="009B30F4">
        <w:t>ének</w:t>
      </w:r>
      <w:r w:rsidRPr="009B30F4">
        <w:t xml:space="preserve"> mérésénél</w:t>
      </w:r>
      <w:r w:rsidR="007A5A37" w:rsidRPr="009B30F4">
        <w:tab/>
      </w:r>
      <w:r w:rsidR="00AF407F" w:rsidRPr="009B30F4">
        <w:tab/>
      </w:r>
      <w:r w:rsidR="007A5A37" w:rsidRPr="009B30F4">
        <w:tab/>
      </w:r>
      <w:smartTag w:uri="urn:schemas-microsoft-com:office:smarttags" w:element="metricconverter">
        <w:smartTagPr>
          <w:attr w:name="ProductID" w:val="0ﾰC"/>
        </w:smartTagPr>
        <w:r w:rsidRPr="009B30F4">
          <w:t>0</w:t>
        </w:r>
        <w:r w:rsidR="00AF407F" w:rsidRPr="009B30F4">
          <w:t>°C</w:t>
        </w:r>
      </w:smartTag>
      <w:r w:rsidR="00AF407F" w:rsidRPr="009B30F4">
        <w:t xml:space="preserve"> </w:t>
      </w:r>
      <w:r w:rsidRPr="009B30F4">
        <w:t>+</w:t>
      </w:r>
      <w:smartTag w:uri="urn:schemas-microsoft-com:office:smarttags" w:element="metricconverter">
        <w:smartTagPr>
          <w:attr w:name="ProductID" w:val="45 ﾰC"/>
        </w:smartTagPr>
        <w:r w:rsidRPr="009B30F4">
          <w:t>45 °C</w:t>
        </w:r>
      </w:smartTag>
      <w:r w:rsidRPr="009B30F4">
        <w:t xml:space="preserve"> között </w:t>
      </w:r>
      <w:r w:rsidRPr="009B30F4">
        <w:sym w:font="Symbol" w:char="F0B1"/>
      </w:r>
      <w:r w:rsidRPr="009B30F4">
        <w:t xml:space="preserve"> </w:t>
      </w:r>
      <w:smartTag w:uri="urn:schemas-microsoft-com:office:smarttags" w:element="metricconverter">
        <w:smartTagPr>
          <w:attr w:name="ProductID" w:val="0,2 ﾰC"/>
        </w:smartTagPr>
        <w:r w:rsidRPr="009B30F4">
          <w:t>0,2 °C</w:t>
        </w:r>
      </w:smartTag>
      <w:r w:rsidRPr="009B30F4">
        <w:t>,</w:t>
      </w:r>
    </w:p>
    <w:p w:rsidR="00D611D1" w:rsidRPr="009B30F4" w:rsidRDefault="00D611D1" w:rsidP="00FC31A9">
      <w:pPr>
        <w:numPr>
          <w:ilvl w:val="0"/>
          <w:numId w:val="25"/>
        </w:numPr>
        <w:tabs>
          <w:tab w:val="clear" w:pos="903"/>
        </w:tabs>
        <w:ind w:left="1134" w:firstLine="0"/>
        <w:jc w:val="both"/>
      </w:pPr>
      <w:r w:rsidRPr="009B30F4">
        <w:t>a víz hőmérséklet</w:t>
      </w:r>
      <w:r w:rsidR="007A5A37" w:rsidRPr="009B30F4">
        <w:t>ének</w:t>
      </w:r>
      <w:r w:rsidRPr="009B30F4">
        <w:t xml:space="preserve"> mérésénél</w:t>
      </w:r>
      <w:r w:rsidR="007A5A37" w:rsidRPr="009B30F4">
        <w:tab/>
      </w:r>
      <w:r w:rsidR="00AF407F" w:rsidRPr="009B30F4">
        <w:tab/>
      </w:r>
      <w:r w:rsidR="00AF407F" w:rsidRPr="009B30F4">
        <w:tab/>
      </w:r>
      <w:smartTag w:uri="urn:schemas-microsoft-com:office:smarttags" w:element="metricconverter">
        <w:smartTagPr>
          <w:attr w:name="ProductID" w:val="0ﾰC"/>
        </w:smartTagPr>
        <w:r w:rsidRPr="009B30F4">
          <w:t>0</w:t>
        </w:r>
        <w:r w:rsidR="00AF407F" w:rsidRPr="009B30F4">
          <w:t>°C</w:t>
        </w:r>
      </w:smartTag>
      <w:r w:rsidR="00AF407F" w:rsidRPr="009B30F4">
        <w:t xml:space="preserve"> </w:t>
      </w:r>
      <w:r w:rsidRPr="009B30F4">
        <w:t>+</w:t>
      </w:r>
      <w:smartTag w:uri="urn:schemas-microsoft-com:office:smarttags" w:element="metricconverter">
        <w:smartTagPr>
          <w:attr w:name="ProductID" w:val="45 ﾰC"/>
        </w:smartTagPr>
        <w:r w:rsidRPr="009B30F4">
          <w:t>45 °C</w:t>
        </w:r>
      </w:smartTag>
      <w:r w:rsidRPr="009B30F4">
        <w:t xml:space="preserve"> között </w:t>
      </w:r>
      <w:r w:rsidRPr="009B30F4">
        <w:sym w:font="Symbol" w:char="F0B1"/>
      </w:r>
      <w:r w:rsidRPr="009B30F4">
        <w:t xml:space="preserve"> </w:t>
      </w:r>
      <w:smartTag w:uri="urn:schemas-microsoft-com:office:smarttags" w:element="metricconverter">
        <w:smartTagPr>
          <w:attr w:name="ProductID" w:val="0,2 ﾰC"/>
        </w:smartTagPr>
        <w:r w:rsidRPr="009B30F4">
          <w:t>0,2 °C</w:t>
        </w:r>
      </w:smartTag>
      <w:r w:rsidRPr="009B30F4">
        <w:t>.</w:t>
      </w:r>
    </w:p>
    <w:p w:rsidR="0062496B" w:rsidRPr="009B30F4" w:rsidRDefault="0062496B" w:rsidP="0062496B">
      <w:pPr>
        <w:jc w:val="both"/>
      </w:pPr>
      <w:r w:rsidRPr="009B30F4">
        <w:lastRenderedPageBreak/>
        <w:t xml:space="preserve">Azon </w:t>
      </w:r>
      <w:r>
        <w:t xml:space="preserve">megfigyelő- és </w:t>
      </w:r>
      <w:r w:rsidRPr="009B30F4">
        <w:t>mérőberendezések pontosságának, amelyek az előző két kategóriában felsorolt berendezések között már szerepelnek, az ott megadott pontosságúnak kell lenni, attól függetlenül, hogy tájékoztató mérésre lesznek használva.</w:t>
      </w:r>
    </w:p>
    <w:p w:rsidR="00D611D1" w:rsidRDefault="00D611D1" w:rsidP="0062496B">
      <w:pPr>
        <w:pStyle w:val="Cimkevas"/>
        <w:tabs>
          <w:tab w:val="clear" w:pos="567"/>
        </w:tabs>
        <w:spacing w:line="240" w:lineRule="auto"/>
        <w:jc w:val="both"/>
        <w:rPr>
          <w:rFonts w:ascii="Times New Roman" w:hAnsi="Times New Roman"/>
          <w:b w:val="0"/>
        </w:rPr>
      </w:pPr>
      <w:r w:rsidRPr="009B30F4">
        <w:rPr>
          <w:rFonts w:ascii="Times New Roman" w:hAnsi="Times New Roman"/>
          <w:b w:val="0"/>
        </w:rPr>
        <w:t xml:space="preserve">Tájékoztató kategóriába sorolt alábbi </w:t>
      </w:r>
      <w:r w:rsidR="0062496B">
        <w:rPr>
          <w:rFonts w:ascii="Times New Roman" w:hAnsi="Times New Roman"/>
          <w:b w:val="0"/>
        </w:rPr>
        <w:t xml:space="preserve">megfigyelő- és </w:t>
      </w:r>
      <w:r w:rsidR="00621CD5" w:rsidRPr="009B30F4">
        <w:rPr>
          <w:rFonts w:ascii="Times New Roman" w:hAnsi="Times New Roman"/>
          <w:b w:val="0"/>
        </w:rPr>
        <w:t>mérőberendezések</w:t>
      </w:r>
      <w:r w:rsidRPr="009B30F4">
        <w:rPr>
          <w:rFonts w:ascii="Times New Roman" w:hAnsi="Times New Roman"/>
          <w:b w:val="0"/>
        </w:rPr>
        <w:t xml:space="preserve"> esetén a következő minimális pontosságokat kell figyelembe venni:</w:t>
      </w:r>
    </w:p>
    <w:p w:rsidR="00D611D1" w:rsidRPr="009B30F4" w:rsidRDefault="00D611D1" w:rsidP="00F4010E">
      <w:pPr>
        <w:numPr>
          <w:ilvl w:val="0"/>
          <w:numId w:val="25"/>
        </w:numPr>
        <w:tabs>
          <w:tab w:val="clear" w:pos="903"/>
        </w:tabs>
        <w:ind w:left="624" w:hanging="340"/>
        <w:jc w:val="both"/>
      </w:pPr>
      <w:r w:rsidRPr="009B30F4">
        <w:t xml:space="preserve">Digitális </w:t>
      </w:r>
      <w:proofErr w:type="spellStart"/>
      <w:r w:rsidRPr="009B30F4">
        <w:t>infra</w:t>
      </w:r>
      <w:proofErr w:type="spellEnd"/>
      <w:r w:rsidRPr="009B30F4">
        <w:t xml:space="preserve"> </w:t>
      </w:r>
      <w:proofErr w:type="gramStart"/>
      <w:r w:rsidRPr="009B30F4">
        <w:t>hőmérő mérési</w:t>
      </w:r>
      <w:proofErr w:type="gramEnd"/>
      <w:r w:rsidRPr="009B30F4">
        <w:t xml:space="preserve"> pontosság 1%</w:t>
      </w:r>
    </w:p>
    <w:p w:rsidR="00D611D1" w:rsidRPr="009B30F4" w:rsidRDefault="00D611D1" w:rsidP="00F4010E">
      <w:pPr>
        <w:numPr>
          <w:ilvl w:val="0"/>
          <w:numId w:val="25"/>
        </w:numPr>
        <w:tabs>
          <w:tab w:val="clear" w:pos="903"/>
        </w:tabs>
        <w:ind w:left="624" w:hanging="340"/>
        <w:jc w:val="both"/>
      </w:pPr>
      <w:r w:rsidRPr="009B30F4">
        <w:t xml:space="preserve">Digitális </w:t>
      </w:r>
      <w:proofErr w:type="gramStart"/>
      <w:r w:rsidRPr="009B30F4">
        <w:t>hőmérő mérési</w:t>
      </w:r>
      <w:proofErr w:type="gramEnd"/>
      <w:r w:rsidRPr="009B30F4">
        <w:t xml:space="preserve"> pontosság </w:t>
      </w:r>
      <w:r w:rsidRPr="009B30F4">
        <w:sym w:font="Symbol" w:char="F0B1"/>
      </w:r>
      <w:r w:rsidRPr="009B30F4">
        <w:t>1°C</w:t>
      </w:r>
    </w:p>
    <w:p w:rsidR="00D611D1" w:rsidRPr="009B30F4" w:rsidRDefault="00D611D1" w:rsidP="00F4010E">
      <w:pPr>
        <w:numPr>
          <w:ilvl w:val="0"/>
          <w:numId w:val="25"/>
        </w:numPr>
        <w:tabs>
          <w:tab w:val="clear" w:pos="903"/>
        </w:tabs>
        <w:ind w:left="624" w:hanging="340"/>
        <w:jc w:val="both"/>
      </w:pPr>
      <w:r w:rsidRPr="009B30F4">
        <w:t>Digitális lakatfogó mérési pontosság 2%.</w:t>
      </w:r>
    </w:p>
    <w:p w:rsidR="00D611D1" w:rsidRPr="009B30F4" w:rsidRDefault="00D611D1" w:rsidP="00F4010E">
      <w:pPr>
        <w:numPr>
          <w:ilvl w:val="0"/>
          <w:numId w:val="25"/>
        </w:numPr>
        <w:tabs>
          <w:tab w:val="clear" w:pos="903"/>
        </w:tabs>
        <w:ind w:left="624" w:hanging="340"/>
        <w:jc w:val="both"/>
      </w:pPr>
      <w:r w:rsidRPr="009B30F4">
        <w:t>Digitális multiméter mérési pontosság 0,5%.</w:t>
      </w:r>
    </w:p>
    <w:p w:rsidR="00D611D1" w:rsidRPr="009B30F4" w:rsidRDefault="00D611D1" w:rsidP="00F4010E">
      <w:pPr>
        <w:numPr>
          <w:ilvl w:val="0"/>
          <w:numId w:val="25"/>
        </w:numPr>
        <w:tabs>
          <w:tab w:val="clear" w:pos="903"/>
        </w:tabs>
        <w:ind w:left="624" w:hanging="340"/>
        <w:jc w:val="both"/>
      </w:pPr>
      <w:r w:rsidRPr="009B30F4">
        <w:t>Ultrahangos áramlásmérő 3%.</w:t>
      </w:r>
    </w:p>
    <w:p w:rsidR="00D611D1" w:rsidRPr="009B30F4" w:rsidRDefault="00D611D1" w:rsidP="00F4010E">
      <w:pPr>
        <w:numPr>
          <w:ilvl w:val="0"/>
          <w:numId w:val="25"/>
        </w:numPr>
        <w:tabs>
          <w:tab w:val="clear" w:pos="903"/>
        </w:tabs>
        <w:ind w:left="624" w:hanging="340"/>
        <w:jc w:val="both"/>
      </w:pPr>
      <w:r w:rsidRPr="009B30F4">
        <w:t xml:space="preserve">Tolómérő </w:t>
      </w:r>
      <w:smartTag w:uri="urn:schemas-microsoft-com:office:smarttags" w:element="metricconverter">
        <w:smartTagPr>
          <w:attr w:name="ProductID" w:val="0,05 mm"/>
        </w:smartTagPr>
        <w:r w:rsidRPr="009B30F4">
          <w:t>0,05 mm</w:t>
        </w:r>
      </w:smartTag>
      <w:r w:rsidRPr="009B30F4">
        <w:t>.</w:t>
      </w:r>
    </w:p>
    <w:p w:rsidR="00D611D1" w:rsidRPr="009B30F4" w:rsidRDefault="00D611D1" w:rsidP="00F4010E">
      <w:pPr>
        <w:numPr>
          <w:ilvl w:val="0"/>
          <w:numId w:val="25"/>
        </w:numPr>
        <w:tabs>
          <w:tab w:val="clear" w:pos="903"/>
        </w:tabs>
        <w:ind w:left="624" w:hanging="340"/>
        <w:jc w:val="both"/>
      </w:pPr>
      <w:r w:rsidRPr="009B30F4">
        <w:t xml:space="preserve">Mikrométer </w:t>
      </w:r>
      <w:smartTag w:uri="urn:schemas-microsoft-com:office:smarttags" w:element="metricconverter">
        <w:smartTagPr>
          <w:attr w:name="ProductID" w:val="0,01 mm"/>
        </w:smartTagPr>
        <w:r w:rsidRPr="009B30F4">
          <w:t>0,01 mm</w:t>
        </w:r>
      </w:smartTag>
      <w:r w:rsidRPr="009B30F4">
        <w:t>.</w:t>
      </w:r>
    </w:p>
    <w:p w:rsidR="00D611D1" w:rsidRPr="009B30F4" w:rsidRDefault="00D611D1" w:rsidP="00F4010E">
      <w:pPr>
        <w:numPr>
          <w:ilvl w:val="0"/>
          <w:numId w:val="25"/>
        </w:numPr>
        <w:tabs>
          <w:tab w:val="clear" w:pos="903"/>
        </w:tabs>
        <w:ind w:left="624" w:hanging="340"/>
        <w:jc w:val="both"/>
      </w:pPr>
      <w:r w:rsidRPr="009B30F4">
        <w:t xml:space="preserve">Vezetőképesség mérő </w:t>
      </w:r>
      <w:r w:rsidRPr="009B30F4">
        <w:sym w:font="Symbol" w:char="F0B1"/>
      </w:r>
      <w:r w:rsidRPr="009B30F4">
        <w:t xml:space="preserve"> 2%.</w:t>
      </w:r>
    </w:p>
    <w:p w:rsidR="00D611D1" w:rsidRPr="009B30F4" w:rsidRDefault="00D611D1" w:rsidP="00F4010E">
      <w:pPr>
        <w:numPr>
          <w:ilvl w:val="0"/>
          <w:numId w:val="25"/>
        </w:numPr>
        <w:tabs>
          <w:tab w:val="clear" w:pos="903"/>
        </w:tabs>
        <w:ind w:left="624" w:hanging="340"/>
        <w:jc w:val="both"/>
      </w:pPr>
      <w:r w:rsidRPr="009B30F4">
        <w:t xml:space="preserve">Oldott </w:t>
      </w:r>
      <w:proofErr w:type="gramStart"/>
      <w:r w:rsidRPr="009B30F4">
        <w:t>oxigén mérő</w:t>
      </w:r>
      <w:proofErr w:type="gramEnd"/>
      <w:r w:rsidRPr="009B30F4">
        <w:t xml:space="preserve"> </w:t>
      </w:r>
      <w:r w:rsidRPr="009B30F4">
        <w:sym w:font="Symbol" w:char="F0B1"/>
      </w:r>
      <w:r w:rsidRPr="009B30F4">
        <w:t xml:space="preserve"> 0,4 mg/liter.</w:t>
      </w:r>
    </w:p>
    <w:p w:rsidR="00D611D1" w:rsidRPr="009B30F4" w:rsidRDefault="00D611D1" w:rsidP="00F4010E">
      <w:pPr>
        <w:numPr>
          <w:ilvl w:val="0"/>
          <w:numId w:val="25"/>
        </w:numPr>
        <w:tabs>
          <w:tab w:val="clear" w:pos="903"/>
        </w:tabs>
        <w:ind w:left="624" w:hanging="340"/>
        <w:jc w:val="both"/>
      </w:pPr>
      <w:r w:rsidRPr="009B30F4">
        <w:t xml:space="preserve">pH mérő </w:t>
      </w:r>
      <w:r w:rsidRPr="009B30F4">
        <w:sym w:font="Symbol" w:char="F0B1"/>
      </w:r>
      <w:r w:rsidRPr="009B30F4">
        <w:t xml:space="preserve"> 0,02 pH.</w:t>
      </w:r>
    </w:p>
    <w:p w:rsidR="00D611D1" w:rsidRPr="009B30F4" w:rsidRDefault="00D611D1" w:rsidP="00F4010E">
      <w:pPr>
        <w:numPr>
          <w:ilvl w:val="0"/>
          <w:numId w:val="25"/>
        </w:numPr>
        <w:tabs>
          <w:tab w:val="clear" w:pos="903"/>
        </w:tabs>
        <w:ind w:left="624" w:hanging="340"/>
        <w:jc w:val="both"/>
      </w:pPr>
      <w:r w:rsidRPr="009B30F4">
        <w:t xml:space="preserve">Analitikai mérleg </w:t>
      </w:r>
      <w:r w:rsidRPr="009B30F4">
        <w:sym w:font="Symbol" w:char="F0B1"/>
      </w:r>
      <w:r w:rsidRPr="009B30F4">
        <w:t>0,2 mg</w:t>
      </w:r>
    </w:p>
    <w:p w:rsidR="00D611D1" w:rsidRPr="009B30F4" w:rsidRDefault="00D611D1" w:rsidP="000A7CBD">
      <w:pPr>
        <w:jc w:val="both"/>
      </w:pPr>
      <w:r w:rsidRPr="009B30F4">
        <w:t xml:space="preserve">Azon </w:t>
      </w:r>
      <w:r w:rsidR="00621CD5" w:rsidRPr="009B30F4">
        <w:t>mérőberendezések</w:t>
      </w:r>
      <w:r w:rsidRPr="009B30F4">
        <w:t xml:space="preserve"> pontosságának, amelyek nincsenek a fenti felsorolt </w:t>
      </w:r>
      <w:r w:rsidR="000A55FF" w:rsidRPr="009B30F4">
        <w:t>berendezés</w:t>
      </w:r>
      <w:r w:rsidR="00603C9B" w:rsidRPr="009B30F4">
        <w:t>e</w:t>
      </w:r>
      <w:r w:rsidRPr="009B30F4">
        <w:t xml:space="preserve">k között, attól függetlenül, hogy tájékoztató mérésre lesznek használva. </w:t>
      </w:r>
      <w:r w:rsidRPr="009B30F4">
        <w:sym w:font="Symbol" w:char="F0B1"/>
      </w:r>
      <w:r w:rsidRPr="009B30F4">
        <w:t xml:space="preserve"> 2%.</w:t>
      </w:r>
    </w:p>
    <w:p w:rsidR="00EF2E91" w:rsidRDefault="00EF2E91" w:rsidP="006A7511">
      <w:pPr>
        <w:pStyle w:val="Cimkevas"/>
        <w:tabs>
          <w:tab w:val="clear" w:pos="567"/>
        </w:tabs>
        <w:spacing w:line="240" w:lineRule="auto"/>
        <w:rPr>
          <w:rFonts w:ascii="Times New Roman" w:hAnsi="Times New Roman"/>
        </w:rPr>
      </w:pPr>
    </w:p>
    <w:p w:rsidR="00D611D1" w:rsidRPr="009B30F4" w:rsidRDefault="00D611D1" w:rsidP="006A7511">
      <w:pPr>
        <w:pStyle w:val="Cimkevas"/>
        <w:tabs>
          <w:tab w:val="clear" w:pos="567"/>
        </w:tabs>
        <w:spacing w:line="240" w:lineRule="auto"/>
        <w:rPr>
          <w:rFonts w:ascii="Times New Roman" w:hAnsi="Times New Roman"/>
        </w:rPr>
      </w:pPr>
      <w:r w:rsidRPr="009B30F4">
        <w:rPr>
          <w:rFonts w:ascii="Times New Roman" w:hAnsi="Times New Roman"/>
        </w:rPr>
        <w:t xml:space="preserve">4.3. A </w:t>
      </w:r>
      <w:r w:rsidR="00C05185">
        <w:rPr>
          <w:rFonts w:ascii="Times New Roman" w:hAnsi="Times New Roman"/>
        </w:rPr>
        <w:t xml:space="preserve">megfigyelő- és </w:t>
      </w:r>
      <w:r w:rsidR="00621CD5" w:rsidRPr="009B30F4">
        <w:rPr>
          <w:rFonts w:ascii="Times New Roman" w:hAnsi="Times New Roman"/>
        </w:rPr>
        <w:t>mérőberendezések</w:t>
      </w:r>
      <w:r w:rsidRPr="009B30F4">
        <w:rPr>
          <w:rFonts w:ascii="Times New Roman" w:hAnsi="Times New Roman"/>
        </w:rPr>
        <w:t xml:space="preserve"> beszerzése, átvétele és raktározása</w:t>
      </w:r>
    </w:p>
    <w:p w:rsidR="00D611D1" w:rsidRPr="009B30F4" w:rsidRDefault="00D611D1" w:rsidP="006A7511">
      <w:pPr>
        <w:pStyle w:val="Cimkevas"/>
        <w:tabs>
          <w:tab w:val="clear" w:pos="567"/>
        </w:tabs>
        <w:spacing w:line="240" w:lineRule="auto"/>
        <w:rPr>
          <w:rFonts w:ascii="Times New Roman" w:hAnsi="Times New Roman"/>
        </w:rPr>
      </w:pPr>
      <w:r w:rsidRPr="009B30F4">
        <w:rPr>
          <w:rFonts w:ascii="Times New Roman" w:hAnsi="Times New Roman"/>
        </w:rPr>
        <w:t xml:space="preserve">4.3.1. A </w:t>
      </w:r>
      <w:r w:rsidR="00C05185">
        <w:rPr>
          <w:rFonts w:ascii="Times New Roman" w:hAnsi="Times New Roman"/>
        </w:rPr>
        <w:t xml:space="preserve">megfigyelő- és </w:t>
      </w:r>
      <w:r w:rsidR="00621CD5" w:rsidRPr="009B30F4">
        <w:rPr>
          <w:rFonts w:ascii="Times New Roman" w:hAnsi="Times New Roman"/>
        </w:rPr>
        <w:t>mérőberendezések</w:t>
      </w:r>
      <w:r w:rsidRPr="009B30F4">
        <w:rPr>
          <w:rFonts w:ascii="Times New Roman" w:hAnsi="Times New Roman"/>
        </w:rPr>
        <w:t xml:space="preserve"> beszerzése</w:t>
      </w:r>
    </w:p>
    <w:p w:rsidR="00D611D1" w:rsidRPr="009B30F4" w:rsidRDefault="00D611D1" w:rsidP="006A7511">
      <w:pPr>
        <w:spacing w:before="120"/>
        <w:ind w:left="284"/>
        <w:jc w:val="both"/>
      </w:pPr>
      <w:r w:rsidRPr="009B30F4">
        <w:t xml:space="preserve">A </w:t>
      </w:r>
      <w:r w:rsidR="00621CD5" w:rsidRPr="009B30F4">
        <w:t>mérőberendezések</w:t>
      </w:r>
      <w:r w:rsidRPr="009B30F4">
        <w:t xml:space="preserve"> beszerzését szabályozott beszerzési folyamat útján kell végezni. A beszerzési igényt a területileg illetékes vezető kezdeményezi a folyamatok által megkövetelt specifikációk alapján. Adott esetben célanyagként a</w:t>
      </w:r>
      <w:r w:rsidR="001D65D0">
        <w:t xml:space="preserve"> </w:t>
      </w:r>
      <w:r w:rsidR="001D65D0" w:rsidRPr="00FC6173">
        <w:rPr>
          <w:b/>
          <w:i/>
        </w:rPr>
        <w:t>Hőszolgáltatási divízióvezető</w:t>
      </w:r>
      <w:r w:rsidR="00603C9B" w:rsidRPr="00FC6173">
        <w:rPr>
          <w:b/>
          <w:i/>
        </w:rPr>
        <w:t xml:space="preserve">, </w:t>
      </w:r>
      <w:r w:rsidR="00F83ECC" w:rsidRPr="00FC6173">
        <w:rPr>
          <w:b/>
          <w:i/>
        </w:rPr>
        <w:t xml:space="preserve">Üzemviteli vezető, </w:t>
      </w:r>
      <w:r w:rsidR="00603C9B" w:rsidRPr="00FC6173">
        <w:rPr>
          <w:b/>
        </w:rPr>
        <w:t>vagy a</w:t>
      </w:r>
      <w:r w:rsidR="00F83ECC" w:rsidRPr="00FC6173">
        <w:rPr>
          <w:b/>
        </w:rPr>
        <w:t>z</w:t>
      </w:r>
      <w:r w:rsidR="00603C9B" w:rsidRPr="00FC6173">
        <w:rPr>
          <w:b/>
          <w:i/>
        </w:rPr>
        <w:t xml:space="preserve"> </w:t>
      </w:r>
      <w:r w:rsidR="00F83ECC" w:rsidRPr="00FC6173">
        <w:rPr>
          <w:b/>
          <w:i/>
        </w:rPr>
        <w:t>Üzemfenntartási</w:t>
      </w:r>
      <w:r w:rsidR="001D65D0" w:rsidRPr="00FC6173">
        <w:rPr>
          <w:b/>
          <w:i/>
        </w:rPr>
        <w:t xml:space="preserve"> vezető</w:t>
      </w:r>
      <w:r w:rsidRPr="009B30F4">
        <w:t xml:space="preserve"> is kezdeményezheti a </w:t>
      </w:r>
      <w:r w:rsidR="00142872">
        <w:t xml:space="preserve">megfigyelő- és </w:t>
      </w:r>
      <w:r w:rsidR="00621CD5" w:rsidRPr="009B30F4">
        <w:t>mérőberendezés</w:t>
      </w:r>
      <w:r w:rsidRPr="009B30F4">
        <w:t xml:space="preserve"> beszerzését. A </w:t>
      </w:r>
      <w:r w:rsidR="00621CD5" w:rsidRPr="009B30F4">
        <w:t>berendezés</w:t>
      </w:r>
      <w:r w:rsidRPr="009B30F4">
        <w:t xml:space="preserve"> beszerzésére vonatkozó igény megadásánál az igénylőnek csak abban az esetben kell a kategóriába sorolást is megadnia, ha az nem szerepel a 4.2.1. pontban leírtakban, vagy eltér az ott meghatározottaktól.</w:t>
      </w:r>
    </w:p>
    <w:p w:rsidR="00D611D1" w:rsidRPr="009B30F4" w:rsidRDefault="00D611D1" w:rsidP="006A7511">
      <w:pPr>
        <w:spacing w:before="120"/>
        <w:ind w:left="284"/>
        <w:jc w:val="both"/>
      </w:pPr>
      <w:r w:rsidRPr="009B30F4">
        <w:t xml:space="preserve">Abban az esetben, ha a társaságnál eddig még nem alkalmazott új </w:t>
      </w:r>
      <w:r w:rsidR="00142872">
        <w:t xml:space="preserve">megfigyelő- és </w:t>
      </w:r>
      <w:r w:rsidR="00621CD5" w:rsidRPr="009B30F4">
        <w:t>mérőberendezés</w:t>
      </w:r>
      <w:r w:rsidRPr="009B30F4">
        <w:t xml:space="preserve"> igénylé</w:t>
      </w:r>
      <w:r w:rsidR="00142872">
        <w:t>sére kerül sor, és az igénylő a</w:t>
      </w:r>
      <w:r w:rsidRPr="009B30F4">
        <w:t xml:space="preserve"> </w:t>
      </w:r>
      <w:r w:rsidR="000A55FF" w:rsidRPr="009B30F4">
        <w:t>berendezés</w:t>
      </w:r>
      <w:r w:rsidRPr="009B30F4">
        <w:t xml:space="preserve"> kategóriába sorolását nem tudja eldönteni, akkor a besorolással kapcsolatban a </w:t>
      </w:r>
      <w:r w:rsidR="00142872" w:rsidRPr="00142872">
        <w:rPr>
          <w:i/>
        </w:rPr>
        <w:t>Hőszolgáltatási divízióvezető</w:t>
      </w:r>
      <w:r w:rsidRPr="009B30F4">
        <w:t xml:space="preserve"> segítségét kell kérni. Amennyiben </w:t>
      </w:r>
      <w:proofErr w:type="gramStart"/>
      <w:r w:rsidRPr="009B30F4">
        <w:t>a</w:t>
      </w:r>
      <w:proofErr w:type="gramEnd"/>
      <w:r w:rsidRPr="009B30F4">
        <w:t xml:space="preserve"> </w:t>
      </w:r>
      <w:r w:rsidR="00EF2E91">
        <w:t>Ő</w:t>
      </w:r>
      <w:r w:rsidRPr="009B30F4">
        <w:t xml:space="preserve"> sem tudja egyértelműen a </w:t>
      </w:r>
      <w:r w:rsidR="00EF2E91">
        <w:t xml:space="preserve">megfigyelő- és </w:t>
      </w:r>
      <w:r w:rsidR="00621CD5" w:rsidRPr="009B30F4">
        <w:t>mérőberendezés</w:t>
      </w:r>
      <w:r w:rsidRPr="009B30F4">
        <w:t xml:space="preserve"> ka</w:t>
      </w:r>
      <w:r w:rsidR="00FE486E">
        <w:t xml:space="preserve">tegóriáját meghatározni, úgy a </w:t>
      </w:r>
      <w:r w:rsidR="00FE486E" w:rsidRPr="00EF2E91">
        <w:rPr>
          <w:i/>
        </w:rPr>
        <w:t>M</w:t>
      </w:r>
      <w:r w:rsidRPr="00EF2E91">
        <w:rPr>
          <w:i/>
        </w:rPr>
        <w:t xml:space="preserve">űszaki </w:t>
      </w:r>
      <w:r w:rsidR="00EF2E91" w:rsidRPr="00EF2E91">
        <w:rPr>
          <w:i/>
        </w:rPr>
        <w:t>igazgató</w:t>
      </w:r>
      <w:r w:rsidRPr="009B30F4">
        <w:t xml:space="preserve"> döntését kell kérni.</w:t>
      </w:r>
    </w:p>
    <w:p w:rsidR="00D611D1" w:rsidRPr="009B30F4" w:rsidRDefault="00D611D1" w:rsidP="006A7511">
      <w:pPr>
        <w:spacing w:before="120"/>
        <w:ind w:left="284"/>
        <w:jc w:val="both"/>
      </w:pPr>
      <w:r w:rsidRPr="009B30F4">
        <w:t xml:space="preserve">Az alkalmazott </w:t>
      </w:r>
      <w:r w:rsidR="00EF2E91">
        <w:t xml:space="preserve">megfigyelő- és </w:t>
      </w:r>
      <w:r w:rsidR="00621CD5" w:rsidRPr="009B30F4">
        <w:t>mérőberendezés</w:t>
      </w:r>
      <w:r w:rsidRPr="009B30F4">
        <w:t xml:space="preserve"> típus kiválasztásának minden esetben a </w:t>
      </w:r>
      <w:r w:rsidR="001D65D0">
        <w:t>SALGÓ VAGYON</w:t>
      </w:r>
      <w:r w:rsidRPr="009B30F4">
        <w:t xml:space="preserve"> Kft. fejlesztési elképzeléseihez, és a 4.2. pont szerinti besoroláshoz kell igazodnia.</w:t>
      </w:r>
    </w:p>
    <w:p w:rsidR="00D611D1" w:rsidRPr="009B30F4" w:rsidRDefault="00D611D1" w:rsidP="006A7511">
      <w:pPr>
        <w:spacing w:before="120"/>
        <w:ind w:left="284" w:hanging="284"/>
        <w:jc w:val="both"/>
        <w:rPr>
          <w:b/>
        </w:rPr>
      </w:pPr>
      <w:r w:rsidRPr="009B30F4">
        <w:rPr>
          <w:b/>
        </w:rPr>
        <w:t xml:space="preserve">4.3.2. A </w:t>
      </w:r>
      <w:r w:rsidR="003B036A">
        <w:rPr>
          <w:b/>
        </w:rPr>
        <w:t xml:space="preserve">megfigyelő- és </w:t>
      </w:r>
      <w:r w:rsidR="00621CD5" w:rsidRPr="009B30F4">
        <w:rPr>
          <w:b/>
        </w:rPr>
        <w:t>mérőberendezések</w:t>
      </w:r>
      <w:r w:rsidRPr="009B30F4">
        <w:rPr>
          <w:b/>
        </w:rPr>
        <w:t xml:space="preserve"> átvétele</w:t>
      </w:r>
    </w:p>
    <w:p w:rsidR="00D611D1" w:rsidRDefault="00D611D1" w:rsidP="006A7511">
      <w:pPr>
        <w:pStyle w:val="fejezet"/>
        <w:spacing w:before="120"/>
        <w:ind w:left="284" w:right="0"/>
        <w:rPr>
          <w:rFonts w:ascii="Times New Roman" w:hAnsi="Times New Roman"/>
          <w:sz w:val="24"/>
          <w:lang w:val="hu-HU"/>
        </w:rPr>
      </w:pPr>
      <w:r w:rsidRPr="009B30F4">
        <w:rPr>
          <w:rFonts w:ascii="Times New Roman" w:hAnsi="Times New Roman"/>
          <w:sz w:val="24"/>
          <w:lang w:val="hu-HU"/>
        </w:rPr>
        <w:t>A hitelesítésről vagy kalibrálásról készült mérési jegyzőkönyvekben rögzített mérési eredmények al</w:t>
      </w:r>
      <w:r w:rsidR="00603C9B" w:rsidRPr="009B30F4">
        <w:rPr>
          <w:rFonts w:ascii="Times New Roman" w:hAnsi="Times New Roman"/>
          <w:sz w:val="24"/>
          <w:lang w:val="hu-HU"/>
        </w:rPr>
        <w:t xml:space="preserve">apján a megrendelést bonyolító </w:t>
      </w:r>
      <w:r w:rsidRPr="009B30F4">
        <w:rPr>
          <w:rFonts w:ascii="Times New Roman" w:hAnsi="Times New Roman"/>
          <w:sz w:val="24"/>
          <w:lang w:val="hu-HU"/>
        </w:rPr>
        <w:t xml:space="preserve">feladata az adott </w:t>
      </w:r>
      <w:r w:rsidR="00EF2E91">
        <w:rPr>
          <w:rFonts w:ascii="Times New Roman" w:hAnsi="Times New Roman"/>
          <w:sz w:val="24"/>
          <w:lang w:val="hu-HU"/>
        </w:rPr>
        <w:t xml:space="preserve">megfigyelő- és </w:t>
      </w:r>
      <w:r w:rsidR="00621CD5" w:rsidRPr="009B30F4">
        <w:rPr>
          <w:rFonts w:ascii="Times New Roman" w:hAnsi="Times New Roman"/>
          <w:sz w:val="24"/>
          <w:lang w:val="hu-HU"/>
        </w:rPr>
        <w:t>mérőberendezés</w:t>
      </w:r>
      <w:r w:rsidRPr="009B30F4">
        <w:rPr>
          <w:rFonts w:ascii="Times New Roman" w:hAnsi="Times New Roman"/>
          <w:sz w:val="24"/>
          <w:lang w:val="hu-HU"/>
        </w:rPr>
        <w:t xml:space="preserve"> alkalmazhatóságának megítélése, melyet a jegyzőkönyv</w:t>
      </w:r>
      <w:r w:rsidR="00EF2E91">
        <w:rPr>
          <w:rFonts w:ascii="Times New Roman" w:hAnsi="Times New Roman"/>
          <w:sz w:val="24"/>
          <w:lang w:val="hu-HU"/>
        </w:rPr>
        <w:t>ben</w:t>
      </w:r>
      <w:r w:rsidRPr="009B30F4">
        <w:rPr>
          <w:rFonts w:ascii="Times New Roman" w:hAnsi="Times New Roman"/>
          <w:sz w:val="24"/>
          <w:lang w:val="hu-HU"/>
        </w:rPr>
        <w:t xml:space="preserve"> fel kell </w:t>
      </w:r>
      <w:r w:rsidR="00EF2E91">
        <w:rPr>
          <w:rFonts w:ascii="Times New Roman" w:hAnsi="Times New Roman"/>
          <w:sz w:val="24"/>
          <w:lang w:val="hu-HU"/>
        </w:rPr>
        <w:t>rögzíteni</w:t>
      </w:r>
      <w:r w:rsidRPr="009B30F4">
        <w:rPr>
          <w:rFonts w:ascii="Times New Roman" w:hAnsi="Times New Roman"/>
          <w:sz w:val="24"/>
          <w:lang w:val="hu-HU"/>
        </w:rPr>
        <w:t>.</w:t>
      </w:r>
    </w:p>
    <w:p w:rsidR="004E649A" w:rsidRDefault="004E649A" w:rsidP="00B90868">
      <w:pPr>
        <w:pStyle w:val="fejezet"/>
        <w:spacing w:before="120"/>
        <w:ind w:left="0" w:right="0"/>
        <w:rPr>
          <w:rFonts w:ascii="Times New Roman" w:hAnsi="Times New Roman"/>
          <w:sz w:val="24"/>
          <w:lang w:val="hu-HU"/>
        </w:rPr>
      </w:pPr>
    </w:p>
    <w:p w:rsidR="00D611D1" w:rsidRPr="009B30F4" w:rsidRDefault="00D611D1" w:rsidP="00D06960">
      <w:pPr>
        <w:spacing w:before="120"/>
        <w:jc w:val="both"/>
        <w:rPr>
          <w:b/>
        </w:rPr>
      </w:pPr>
      <w:r w:rsidRPr="009B30F4">
        <w:rPr>
          <w:b/>
        </w:rPr>
        <w:t xml:space="preserve">4.3.3. A </w:t>
      </w:r>
      <w:r w:rsidR="003B036A">
        <w:rPr>
          <w:b/>
        </w:rPr>
        <w:t xml:space="preserve">megfigyelő- és </w:t>
      </w:r>
      <w:r w:rsidR="00621CD5" w:rsidRPr="009B30F4">
        <w:rPr>
          <w:b/>
        </w:rPr>
        <w:t>mérőberendezések</w:t>
      </w:r>
      <w:r w:rsidRPr="009B30F4">
        <w:rPr>
          <w:b/>
        </w:rPr>
        <w:t xml:space="preserve"> raktározása, tárolása, kiadása, mozgása</w:t>
      </w:r>
    </w:p>
    <w:p w:rsidR="00D611D1" w:rsidRPr="009B30F4" w:rsidRDefault="00D611D1" w:rsidP="00D06960">
      <w:pPr>
        <w:spacing w:before="120"/>
        <w:ind w:left="284"/>
        <w:jc w:val="both"/>
      </w:pPr>
      <w:r w:rsidRPr="009B30F4">
        <w:t xml:space="preserve">A beszerzett, és a raktári átvétel során ellenőrzött </w:t>
      </w:r>
      <w:r w:rsidR="00E242AE">
        <w:t xml:space="preserve">megfigyelő- és </w:t>
      </w:r>
      <w:r w:rsidR="00621CD5" w:rsidRPr="009B30F4">
        <w:t>mérőberendezések</w:t>
      </w:r>
      <w:r w:rsidRPr="009B30F4">
        <w:t xml:space="preserve"> készletre történő bevételezését, tárolását és elhelyezését, a készleten lévő </w:t>
      </w:r>
      <w:r w:rsidR="00621CD5" w:rsidRPr="009B30F4">
        <w:t>mérőberendezések</w:t>
      </w:r>
      <w:r w:rsidRPr="009B30F4">
        <w:t xml:space="preserve"> hitelesítési és kalibrálási idejének ellenőrzését, </w:t>
      </w:r>
      <w:proofErr w:type="gramStart"/>
      <w:r w:rsidR="001D65D0">
        <w:t>ezen</w:t>
      </w:r>
      <w:proofErr w:type="gramEnd"/>
      <w:r w:rsidR="001D65D0">
        <w:t xml:space="preserve"> munka</w:t>
      </w:r>
      <w:r w:rsidRPr="009B30F4">
        <w:t>utasítás előírásai szerint kell végezni.</w:t>
      </w:r>
    </w:p>
    <w:p w:rsidR="00D611D1" w:rsidRPr="009B30F4" w:rsidRDefault="00D611D1" w:rsidP="00D06960">
      <w:pPr>
        <w:spacing w:before="120"/>
        <w:ind w:left="284"/>
        <w:jc w:val="both"/>
      </w:pPr>
      <w:r w:rsidRPr="009B30F4">
        <w:t xml:space="preserve">A </w:t>
      </w:r>
      <w:r w:rsidR="00621CD5" w:rsidRPr="009B30F4">
        <w:t>mérőberendezések</w:t>
      </w:r>
      <w:r w:rsidRPr="009B30F4">
        <w:t xml:space="preserve">et lehetőleg saját dobozában, - amennyiben rendelkezésre áll – a felhasználói útmutató alapján, de minden esetben a mechanikai és hőhatásoktól illetve nedvességtől védve, rendezetten kell tárolni. A </w:t>
      </w:r>
      <w:r w:rsidR="00621CD5" w:rsidRPr="009B30F4">
        <w:t>mérőberendezések</w:t>
      </w:r>
      <w:r w:rsidRPr="009B30F4">
        <w:t xml:space="preserve"> állagának megóvásáért a raktárban történő tárolás időtartama alatt a </w:t>
      </w:r>
      <w:r w:rsidR="00F83ECC" w:rsidRPr="00FC6173">
        <w:rPr>
          <w:b/>
        </w:rPr>
        <w:t>központi raktár</w:t>
      </w:r>
      <w:r w:rsidRPr="009B30F4">
        <w:t xml:space="preserve">, beépítésre váró és beépített </w:t>
      </w:r>
      <w:r w:rsidR="00E242AE">
        <w:t xml:space="preserve">megfigyelő- és </w:t>
      </w:r>
      <w:r w:rsidR="00621CD5" w:rsidRPr="009B30F4">
        <w:t>mérőberendezések</w:t>
      </w:r>
      <w:r w:rsidRPr="009B30F4">
        <w:t xml:space="preserve"> esetében a </w:t>
      </w:r>
      <w:r w:rsidR="00E242AE" w:rsidRPr="00E242AE">
        <w:rPr>
          <w:i/>
        </w:rPr>
        <w:t>Hőszolgáltatási divízió</w:t>
      </w:r>
      <w:r w:rsidRPr="00E242AE">
        <w:rPr>
          <w:i/>
        </w:rPr>
        <w:t>vezető</w:t>
      </w:r>
      <w:r w:rsidRPr="009B30F4">
        <w:t xml:space="preserve">, névre szólóan kiadott </w:t>
      </w:r>
      <w:r w:rsidR="00E242AE">
        <w:t xml:space="preserve">megfigyelő- és </w:t>
      </w:r>
      <w:r w:rsidR="00621CD5" w:rsidRPr="009B30F4">
        <w:t>mérőberendezés</w:t>
      </w:r>
      <w:r w:rsidRPr="009B30F4">
        <w:t xml:space="preserve"> esetében a használója felelősséggel tartozik.</w:t>
      </w:r>
    </w:p>
    <w:p w:rsidR="00D611D1" w:rsidRPr="009B30F4" w:rsidRDefault="00D611D1" w:rsidP="00D06960">
      <w:pPr>
        <w:spacing w:before="120"/>
        <w:ind w:left="284"/>
        <w:jc w:val="both"/>
      </w:pPr>
      <w:r w:rsidRPr="009B30F4">
        <w:t xml:space="preserve">A raktárból kiadott, vagy visszavett minden </w:t>
      </w:r>
      <w:r w:rsidR="00E242AE">
        <w:t xml:space="preserve">megfigyelő- és </w:t>
      </w:r>
      <w:r w:rsidR="00621CD5" w:rsidRPr="009B30F4">
        <w:t>mérőberendezés</w:t>
      </w:r>
      <w:r w:rsidRPr="009B30F4">
        <w:t xml:space="preserve"> mozgásáról a kiadási és bevételi bizonylat bemutatásával a</w:t>
      </w:r>
      <w:r w:rsidR="00F83ECC">
        <w:t>z</w:t>
      </w:r>
      <w:r w:rsidRPr="009B30F4">
        <w:t xml:space="preserve"> </w:t>
      </w:r>
      <w:r w:rsidR="00F83ECC" w:rsidRPr="00FC6173">
        <w:rPr>
          <w:b/>
          <w:i/>
        </w:rPr>
        <w:t>Üzemviteli vezetőt</w:t>
      </w:r>
      <w:r w:rsidRPr="009B30F4">
        <w:t xml:space="preserve"> értesíteni kell, hogy a nyilvántartást</w:t>
      </w:r>
      <w:r w:rsidR="00E242AE">
        <w:t xml:space="preserve"> </w:t>
      </w:r>
      <w:r w:rsidRPr="009B30F4">
        <w:t>módosítani tudja.</w:t>
      </w:r>
    </w:p>
    <w:p w:rsidR="00A816D2" w:rsidRDefault="00A816D2" w:rsidP="00D06960">
      <w:pPr>
        <w:jc w:val="both"/>
        <w:rPr>
          <w:b/>
        </w:rPr>
      </w:pPr>
    </w:p>
    <w:p w:rsidR="00D611D1" w:rsidRPr="009B30F4" w:rsidRDefault="00D611D1" w:rsidP="00D06960">
      <w:pPr>
        <w:jc w:val="both"/>
        <w:rPr>
          <w:b/>
        </w:rPr>
      </w:pPr>
      <w:r w:rsidRPr="009B30F4">
        <w:rPr>
          <w:b/>
        </w:rPr>
        <w:t>4.4. A</w:t>
      </w:r>
      <w:r w:rsidR="00E242AE">
        <w:rPr>
          <w:b/>
        </w:rPr>
        <w:t xml:space="preserve"> megfigyelő- és </w:t>
      </w:r>
      <w:r w:rsidR="00E242AE" w:rsidRPr="009B30F4">
        <w:rPr>
          <w:b/>
        </w:rPr>
        <w:t>mérőberendezések</w:t>
      </w:r>
      <w:r w:rsidRPr="009B30F4">
        <w:rPr>
          <w:b/>
        </w:rPr>
        <w:t xml:space="preserve"> nyilvántartása</w:t>
      </w:r>
    </w:p>
    <w:p w:rsidR="00D611D1" w:rsidRPr="009B30F4" w:rsidRDefault="00D611D1" w:rsidP="00D06960">
      <w:pPr>
        <w:spacing w:before="120"/>
        <w:ind w:left="284"/>
        <w:jc w:val="both"/>
      </w:pPr>
      <w:r w:rsidRPr="009B30F4">
        <w:t xml:space="preserve">A </w:t>
      </w:r>
      <w:r w:rsidR="001D65D0">
        <w:t>SALGÓ VAGYON</w:t>
      </w:r>
      <w:r w:rsidRPr="009B30F4">
        <w:t xml:space="preserve"> Kft. működési területén, a tevékenysége során használatos </w:t>
      </w:r>
      <w:r w:rsidR="00E242AE">
        <w:t xml:space="preserve">megfigyelő- és </w:t>
      </w:r>
      <w:r w:rsidR="00621CD5" w:rsidRPr="009B30F4">
        <w:t>mérőberendezések</w:t>
      </w:r>
      <w:r w:rsidRPr="009B30F4">
        <w:t xml:space="preserve">et nyilvántartásba kell venni. A nyilvántartásban szereplő </w:t>
      </w:r>
      <w:r w:rsidR="00621CD5" w:rsidRPr="009B30F4">
        <w:t>berendezések</w:t>
      </w:r>
      <w:r w:rsidRPr="009B30F4">
        <w:t xml:space="preserve"> köre magába foglalja a kézi és a beépített </w:t>
      </w:r>
      <w:r w:rsidR="00621CD5" w:rsidRPr="009B30F4">
        <w:t>mérőberendezések</w:t>
      </w:r>
      <w:r w:rsidRPr="009B30F4">
        <w:t>et is.</w:t>
      </w:r>
    </w:p>
    <w:p w:rsidR="00D611D1" w:rsidRPr="009B30F4" w:rsidRDefault="00D611D1" w:rsidP="00A71614">
      <w:pPr>
        <w:spacing w:before="120"/>
        <w:jc w:val="both"/>
        <w:rPr>
          <w:b/>
        </w:rPr>
      </w:pPr>
      <w:r w:rsidRPr="009B30F4">
        <w:rPr>
          <w:b/>
        </w:rPr>
        <w:t xml:space="preserve">4.4.1. A beépített </w:t>
      </w:r>
      <w:r w:rsidR="00E242AE">
        <w:rPr>
          <w:b/>
        </w:rPr>
        <w:t xml:space="preserve">megfigyelő- és </w:t>
      </w:r>
      <w:r w:rsidR="00621CD5" w:rsidRPr="009B30F4">
        <w:rPr>
          <w:b/>
        </w:rPr>
        <w:t>mérőberendezések</w:t>
      </w:r>
      <w:r w:rsidRPr="009B30F4">
        <w:rPr>
          <w:b/>
        </w:rPr>
        <w:t xml:space="preserve"> nyilvántartása</w:t>
      </w:r>
    </w:p>
    <w:p w:rsidR="00D611D1" w:rsidRPr="009B30F4" w:rsidRDefault="00D611D1" w:rsidP="00A71614">
      <w:pPr>
        <w:spacing w:before="120"/>
        <w:ind w:left="284"/>
        <w:jc w:val="both"/>
      </w:pPr>
      <w:r w:rsidRPr="009B30F4">
        <w:t xml:space="preserve">A beépített </w:t>
      </w:r>
      <w:r w:rsidR="00E242AE">
        <w:t xml:space="preserve">megfigyelő- és </w:t>
      </w:r>
      <w:r w:rsidR="00621CD5" w:rsidRPr="009B30F4">
        <w:t>mérőberendezések</w:t>
      </w:r>
      <w:r w:rsidRPr="009B30F4">
        <w:t>et a számítógépes nyilvántartásba kell venni. A nyilvántartást a</w:t>
      </w:r>
      <w:r w:rsidR="009B10DA">
        <w:t>z</w:t>
      </w:r>
      <w:r w:rsidRPr="009B30F4">
        <w:t xml:space="preserve"> </w:t>
      </w:r>
      <w:r w:rsidR="009B10DA" w:rsidRPr="00FC6173">
        <w:rPr>
          <w:b/>
          <w:i/>
        </w:rPr>
        <w:t>Üzemviteli vezetőnek</w:t>
      </w:r>
      <w:r w:rsidR="009B10DA" w:rsidRPr="009B30F4">
        <w:t xml:space="preserve"> </w:t>
      </w:r>
      <w:r w:rsidRPr="009B30F4">
        <w:t xml:space="preserve">kell vezetnie. </w:t>
      </w:r>
    </w:p>
    <w:p w:rsidR="00D611D1" w:rsidRPr="009B30F4" w:rsidRDefault="00D611D1" w:rsidP="00A71614">
      <w:pPr>
        <w:spacing w:before="120"/>
        <w:jc w:val="both"/>
        <w:rPr>
          <w:b/>
        </w:rPr>
      </w:pPr>
      <w:r w:rsidRPr="009B30F4">
        <w:rPr>
          <w:b/>
        </w:rPr>
        <w:t xml:space="preserve">4.4.2. A nem beépített </w:t>
      </w:r>
      <w:r w:rsidR="00E242AE">
        <w:rPr>
          <w:b/>
        </w:rPr>
        <w:t xml:space="preserve">megfigyelő- és </w:t>
      </w:r>
      <w:r w:rsidR="00621CD5" w:rsidRPr="009B30F4">
        <w:rPr>
          <w:b/>
        </w:rPr>
        <w:t>mérőberendezések</w:t>
      </w:r>
      <w:r w:rsidRPr="009B30F4">
        <w:rPr>
          <w:b/>
        </w:rPr>
        <w:t xml:space="preserve"> nyilvántartása</w:t>
      </w:r>
    </w:p>
    <w:p w:rsidR="00D611D1" w:rsidRPr="009B30F4" w:rsidRDefault="00D611D1" w:rsidP="00E242AE">
      <w:pPr>
        <w:spacing w:before="120"/>
        <w:ind w:left="284"/>
        <w:jc w:val="both"/>
      </w:pPr>
      <w:r w:rsidRPr="009B30F4">
        <w:t xml:space="preserve">A nem beépítetett </w:t>
      </w:r>
      <w:r w:rsidR="00E242AE">
        <w:t xml:space="preserve">megfigyelő- és </w:t>
      </w:r>
      <w:r w:rsidR="00621CD5" w:rsidRPr="009B30F4">
        <w:t>mérőberendezések</w:t>
      </w:r>
      <w:r w:rsidRPr="009B30F4">
        <w:t>et a</w:t>
      </w:r>
      <w:r w:rsidR="009B10DA">
        <w:t>z</w:t>
      </w:r>
      <w:r w:rsidRPr="009B30F4">
        <w:t xml:space="preserve"> </w:t>
      </w:r>
      <w:r w:rsidR="009B10DA" w:rsidRPr="00FC6173">
        <w:rPr>
          <w:b/>
          <w:i/>
        </w:rPr>
        <w:t>Üzemviteli vezetőnek</w:t>
      </w:r>
      <w:r w:rsidR="009B10DA" w:rsidRPr="009B30F4">
        <w:t xml:space="preserve"> </w:t>
      </w:r>
      <w:r w:rsidRPr="009B30F4">
        <w:t xml:space="preserve">a beszerzést követően azonosító jelzéssel ellátnia, és a </w:t>
      </w:r>
      <w:r w:rsidR="00621CD5" w:rsidRPr="009B30F4">
        <w:t>berendezés</w:t>
      </w:r>
      <w:r w:rsidRPr="009B30F4">
        <w:t>t nyilvántartásba felvennie.</w:t>
      </w:r>
      <w:r w:rsidR="00A71614" w:rsidRPr="009B30F4">
        <w:t xml:space="preserve"> </w:t>
      </w:r>
    </w:p>
    <w:p w:rsidR="00E242AE" w:rsidRPr="009B30F4" w:rsidRDefault="00D611D1" w:rsidP="00FC6173">
      <w:pPr>
        <w:ind w:left="284"/>
        <w:jc w:val="both"/>
      </w:pPr>
      <w:r w:rsidRPr="009B30F4">
        <w:t xml:space="preserve">A </w:t>
      </w:r>
      <w:r w:rsidR="00621CD5" w:rsidRPr="009B30F4">
        <w:t>mérőberendezések</w:t>
      </w:r>
      <w:r w:rsidRPr="009B30F4">
        <w:t xml:space="preserve"> nyilvántartásának aktuális állapotban tartásáért, a nyilvántartás folyamatos ellenőrzéséért a</w:t>
      </w:r>
      <w:r w:rsidR="009B10DA">
        <w:t>z</w:t>
      </w:r>
      <w:r w:rsidRPr="009B30F4">
        <w:t xml:space="preserve"> </w:t>
      </w:r>
      <w:r w:rsidR="009B10DA" w:rsidRPr="00FC6173">
        <w:rPr>
          <w:b/>
          <w:i/>
        </w:rPr>
        <w:t>Üzemviteli vezető</w:t>
      </w:r>
      <w:r w:rsidRPr="009B30F4">
        <w:t xml:space="preserve"> kötelessége.</w:t>
      </w:r>
    </w:p>
    <w:p w:rsidR="00D611D1" w:rsidRPr="009B30F4" w:rsidRDefault="00D611D1" w:rsidP="00CC1FAB">
      <w:pPr>
        <w:spacing w:before="120"/>
        <w:jc w:val="both"/>
      </w:pPr>
      <w:r w:rsidRPr="009B30F4">
        <w:rPr>
          <w:b/>
        </w:rPr>
        <w:t xml:space="preserve">4.5. </w:t>
      </w:r>
      <w:r w:rsidR="00E242AE">
        <w:rPr>
          <w:b/>
        </w:rPr>
        <w:t>megfigyelő- és m</w:t>
      </w:r>
      <w:r w:rsidR="00621CD5" w:rsidRPr="009B30F4">
        <w:rPr>
          <w:b/>
        </w:rPr>
        <w:t>érőberendezések</w:t>
      </w:r>
      <w:r w:rsidRPr="009B30F4">
        <w:rPr>
          <w:b/>
        </w:rPr>
        <w:t xml:space="preserve"> jelölése</w:t>
      </w:r>
    </w:p>
    <w:p w:rsidR="00D611D1" w:rsidRPr="009B30F4" w:rsidRDefault="00D611D1" w:rsidP="00CC1FAB">
      <w:pPr>
        <w:spacing w:before="120"/>
        <w:jc w:val="both"/>
        <w:rPr>
          <w:b/>
        </w:rPr>
      </w:pPr>
      <w:r w:rsidRPr="009B30F4">
        <w:rPr>
          <w:b/>
        </w:rPr>
        <w:t>4.5.1. Általános követelmények</w:t>
      </w:r>
    </w:p>
    <w:p w:rsidR="00D611D1" w:rsidRPr="009B30F4" w:rsidRDefault="00D611D1" w:rsidP="00CC1FAB">
      <w:pPr>
        <w:spacing w:before="120"/>
        <w:ind w:left="284"/>
        <w:jc w:val="both"/>
      </w:pPr>
      <w:r w:rsidRPr="009B30F4">
        <w:t xml:space="preserve">A </w:t>
      </w:r>
      <w:r w:rsidR="00621CD5" w:rsidRPr="009B30F4">
        <w:t>mérőberendezések</w:t>
      </w:r>
      <w:r w:rsidRPr="009B30F4">
        <w:t xml:space="preserve"> azonosító jelölésével kapcsolatos általános elvárások és követelmények a következők:</w:t>
      </w:r>
    </w:p>
    <w:p w:rsidR="00D611D1" w:rsidRPr="009B30F4" w:rsidRDefault="00D611D1" w:rsidP="00687DB4">
      <w:pPr>
        <w:numPr>
          <w:ilvl w:val="0"/>
          <w:numId w:val="25"/>
        </w:numPr>
        <w:tabs>
          <w:tab w:val="clear" w:pos="903"/>
        </w:tabs>
        <w:ind w:left="284" w:firstLine="0"/>
        <w:jc w:val="both"/>
      </w:pPr>
      <w:r w:rsidRPr="009B30F4">
        <w:t>az azonosító jelölés legyen jól látható és olvasható,</w:t>
      </w:r>
    </w:p>
    <w:p w:rsidR="00D611D1" w:rsidRPr="009B30F4" w:rsidRDefault="00D611D1" w:rsidP="00807DAE">
      <w:pPr>
        <w:numPr>
          <w:ilvl w:val="0"/>
          <w:numId w:val="25"/>
        </w:numPr>
        <w:tabs>
          <w:tab w:val="clear" w:pos="903"/>
        </w:tabs>
        <w:ind w:left="284" w:firstLine="0"/>
        <w:jc w:val="both"/>
      </w:pPr>
      <w:r w:rsidRPr="009B30F4">
        <w:t>a jelölés legyen tartós,</w:t>
      </w:r>
    </w:p>
    <w:p w:rsidR="00D611D1" w:rsidRPr="009B30F4" w:rsidRDefault="00D611D1" w:rsidP="00807DAE">
      <w:pPr>
        <w:numPr>
          <w:ilvl w:val="0"/>
          <w:numId w:val="25"/>
        </w:numPr>
        <w:tabs>
          <w:tab w:val="clear" w:pos="903"/>
        </w:tabs>
        <w:ind w:left="284" w:firstLine="0"/>
        <w:jc w:val="both"/>
      </w:pPr>
      <w:r w:rsidRPr="009B30F4">
        <w:t>a jelölés az előírt jelölési és azonosítási módok szerint történjen.</w:t>
      </w:r>
    </w:p>
    <w:p w:rsidR="00D611D1" w:rsidRDefault="00D611D1" w:rsidP="00807DAE">
      <w:pPr>
        <w:spacing w:before="120"/>
        <w:ind w:left="284"/>
        <w:jc w:val="both"/>
      </w:pPr>
      <w:r w:rsidRPr="009B30F4">
        <w:t xml:space="preserve">A fenti kritériumoknak megfelelő azonosítási, jelölési módszer alkalmazásáért a </w:t>
      </w:r>
      <w:r w:rsidR="002A6F67">
        <w:t xml:space="preserve">megfigyelő- és </w:t>
      </w:r>
      <w:r w:rsidR="00621CD5" w:rsidRPr="009B30F4">
        <w:t>mérőberendezés</w:t>
      </w:r>
      <w:r w:rsidRPr="009B30F4">
        <w:t xml:space="preserve"> nyilvántartásban érintett szervezeti egységek vezetői a felelősek.</w:t>
      </w:r>
    </w:p>
    <w:p w:rsidR="004E649A" w:rsidRDefault="004E649A" w:rsidP="00807DAE">
      <w:pPr>
        <w:spacing w:before="120"/>
        <w:ind w:left="284"/>
        <w:jc w:val="both"/>
      </w:pPr>
    </w:p>
    <w:p w:rsidR="004E649A" w:rsidRDefault="004E649A" w:rsidP="00807DAE">
      <w:pPr>
        <w:spacing w:before="120"/>
        <w:ind w:left="284"/>
        <w:jc w:val="both"/>
      </w:pPr>
    </w:p>
    <w:p w:rsidR="004E649A" w:rsidRPr="009B30F4" w:rsidRDefault="004E649A" w:rsidP="00807DAE">
      <w:pPr>
        <w:spacing w:before="120"/>
        <w:ind w:left="284"/>
        <w:jc w:val="both"/>
      </w:pPr>
    </w:p>
    <w:p w:rsidR="00D611D1" w:rsidRPr="009B30F4" w:rsidRDefault="00D611D1" w:rsidP="00807DAE">
      <w:pPr>
        <w:spacing w:before="120"/>
        <w:jc w:val="both"/>
        <w:rPr>
          <w:b/>
        </w:rPr>
      </w:pPr>
      <w:r w:rsidRPr="009B30F4">
        <w:rPr>
          <w:b/>
        </w:rPr>
        <w:t>4.5.2. Kategória jelölés</w:t>
      </w:r>
    </w:p>
    <w:p w:rsidR="00D611D1" w:rsidRPr="009B30F4" w:rsidRDefault="00D611D1" w:rsidP="00807DAE">
      <w:pPr>
        <w:spacing w:before="120"/>
        <w:ind w:left="284"/>
        <w:rPr>
          <w:i/>
        </w:rPr>
      </w:pPr>
      <w:r w:rsidRPr="009B30F4">
        <w:rPr>
          <w:i/>
        </w:rPr>
        <w:t xml:space="preserve">Hitelesített </w:t>
      </w:r>
      <w:r w:rsidR="00621CD5" w:rsidRPr="009B30F4">
        <w:rPr>
          <w:i/>
        </w:rPr>
        <w:t>mérőberendezés</w:t>
      </w:r>
      <w:r w:rsidRPr="009B30F4">
        <w:rPr>
          <w:i/>
        </w:rPr>
        <w:t xml:space="preserve"> esetén:</w:t>
      </w:r>
    </w:p>
    <w:p w:rsidR="00D611D1" w:rsidRPr="009B30F4" w:rsidRDefault="00D611D1" w:rsidP="00807DAE">
      <w:pPr>
        <w:ind w:left="284"/>
        <w:jc w:val="both"/>
      </w:pPr>
      <w:r w:rsidRPr="009B30F4">
        <w:t xml:space="preserve">A hiteles </w:t>
      </w:r>
      <w:r w:rsidR="00621CD5" w:rsidRPr="009B30F4">
        <w:t>mérőberendezés</w:t>
      </w:r>
      <w:r w:rsidRPr="009B30F4">
        <w:t xml:space="preserve"> kategóriába sorolt </w:t>
      </w:r>
      <w:r w:rsidR="000A55FF" w:rsidRPr="009B30F4">
        <w:t>berendezés</w:t>
      </w:r>
      <w:r w:rsidR="007D0DE0">
        <w:t>eke</w:t>
      </w:r>
      <w:r w:rsidRPr="009B30F4">
        <w:t>n a hitelességet, a hitelesítést végző intézmény jól látható</w:t>
      </w:r>
      <w:r w:rsidR="00E21FF8">
        <w:t xml:space="preserve"> módon bélyegzőjével jelöli. A hatósági</w:t>
      </w:r>
      <w:r w:rsidRPr="009B30F4">
        <w:t xml:space="preserve"> hiteles kategóriába sorolt </w:t>
      </w:r>
      <w:r w:rsidR="00621CD5" w:rsidRPr="009B30F4">
        <w:t>mérőberendezések</w:t>
      </w:r>
      <w:r w:rsidR="00E21FF8">
        <w:t xml:space="preserve"> kategória jele a hatóság</w:t>
      </w:r>
      <w:r w:rsidRPr="009B30F4">
        <w:t xml:space="preserve"> által felhelyezett, és a hitelesítést igazoló jelzés (plomba), az ide sorolt </w:t>
      </w:r>
      <w:r w:rsidR="00621CD5" w:rsidRPr="009B30F4">
        <w:t>mérőberendezések</w:t>
      </w:r>
      <w:r w:rsidRPr="009B30F4">
        <w:t>et külön kategóriajellel nem kell ellátni.</w:t>
      </w:r>
    </w:p>
    <w:p w:rsidR="00D611D1" w:rsidRPr="009B30F4" w:rsidRDefault="00D611D1" w:rsidP="00807DAE">
      <w:pPr>
        <w:spacing w:before="120"/>
        <w:ind w:left="284"/>
        <w:jc w:val="both"/>
        <w:rPr>
          <w:i/>
        </w:rPr>
      </w:pPr>
      <w:r w:rsidRPr="009B30F4">
        <w:rPr>
          <w:i/>
        </w:rPr>
        <w:t xml:space="preserve">Kalibrált </w:t>
      </w:r>
      <w:r w:rsidR="00621CD5" w:rsidRPr="009B30F4">
        <w:rPr>
          <w:i/>
        </w:rPr>
        <w:t>mérőberendezés</w:t>
      </w:r>
      <w:r w:rsidRPr="009B30F4">
        <w:rPr>
          <w:i/>
        </w:rPr>
        <w:t xml:space="preserve"> esetén:</w:t>
      </w:r>
    </w:p>
    <w:p w:rsidR="00D611D1" w:rsidRPr="009B30F4" w:rsidRDefault="00D611D1" w:rsidP="00807DAE">
      <w:pPr>
        <w:ind w:left="284"/>
        <w:jc w:val="both"/>
      </w:pPr>
      <w:r w:rsidRPr="009B30F4">
        <w:t xml:space="preserve">A kalibrált </w:t>
      </w:r>
      <w:r w:rsidR="00621CD5" w:rsidRPr="009B30F4">
        <w:t>mérőberendezések</w:t>
      </w:r>
      <w:r w:rsidRPr="009B30F4">
        <w:t xml:space="preserve"> kategóriájába sorolt </w:t>
      </w:r>
      <w:r w:rsidR="000A55FF" w:rsidRPr="009B30F4">
        <w:t>berendezés</w:t>
      </w:r>
      <w:r w:rsidR="007D0DE0">
        <w:t>e</w:t>
      </w:r>
      <w:r w:rsidRPr="009B30F4">
        <w:t>ket</w:t>
      </w:r>
      <w:proofErr w:type="gramStart"/>
      <w:r w:rsidRPr="009B30F4">
        <w:t>, ,</w:t>
      </w:r>
      <w:proofErr w:type="gramEnd"/>
      <w:r w:rsidRPr="009B30F4">
        <w:t>,K” betűjelzéssel kell ellátni.</w:t>
      </w:r>
    </w:p>
    <w:p w:rsidR="00D611D1" w:rsidRPr="009B30F4" w:rsidRDefault="00D611D1" w:rsidP="00807DAE">
      <w:pPr>
        <w:spacing w:before="120"/>
        <w:ind w:left="284"/>
        <w:jc w:val="both"/>
        <w:rPr>
          <w:i/>
        </w:rPr>
      </w:pPr>
      <w:r w:rsidRPr="009B30F4">
        <w:rPr>
          <w:i/>
        </w:rPr>
        <w:t xml:space="preserve">Tájékoztató </w:t>
      </w:r>
      <w:r w:rsidR="00B94682">
        <w:rPr>
          <w:i/>
        </w:rPr>
        <w:t xml:space="preserve">megfigyelő- és </w:t>
      </w:r>
      <w:r w:rsidR="00621CD5" w:rsidRPr="009B30F4">
        <w:rPr>
          <w:i/>
        </w:rPr>
        <w:t>mérőberendezés</w:t>
      </w:r>
      <w:r w:rsidRPr="009B30F4">
        <w:rPr>
          <w:i/>
        </w:rPr>
        <w:t xml:space="preserve"> esetén:</w:t>
      </w:r>
    </w:p>
    <w:p w:rsidR="00D611D1" w:rsidRDefault="00D611D1" w:rsidP="00FE5F43">
      <w:pPr>
        <w:ind w:left="284"/>
        <w:jc w:val="both"/>
      </w:pPr>
      <w:r w:rsidRPr="009B30F4">
        <w:t>A tájékoztató</w:t>
      </w:r>
      <w:r w:rsidR="00B94682">
        <w:t xml:space="preserve"> megfigyelő- és </w:t>
      </w:r>
      <w:r w:rsidR="00621CD5" w:rsidRPr="009B30F4">
        <w:t>mérőberendezések</w:t>
      </w:r>
      <w:r w:rsidRPr="009B30F4">
        <w:t xml:space="preserve"> kategóriába sorolt </w:t>
      </w:r>
      <w:proofErr w:type="gramStart"/>
      <w:r w:rsidR="009D7F20">
        <w:t xml:space="preserve">berendezéseket </w:t>
      </w:r>
      <w:r w:rsidRPr="009B30F4">
        <w:t>,</w:t>
      </w:r>
      <w:proofErr w:type="gramEnd"/>
      <w:r w:rsidRPr="009B30F4">
        <w:t>,T” betűjelzéssel kell ellátni.</w:t>
      </w:r>
    </w:p>
    <w:p w:rsidR="00D611D1" w:rsidRPr="009B30F4" w:rsidRDefault="00D611D1" w:rsidP="00687DB4">
      <w:pPr>
        <w:spacing w:before="120"/>
        <w:jc w:val="both"/>
        <w:rPr>
          <w:b/>
        </w:rPr>
      </w:pPr>
      <w:r w:rsidRPr="009B30F4">
        <w:rPr>
          <w:b/>
        </w:rPr>
        <w:t xml:space="preserve">4.5.3. Nem beépített </w:t>
      </w:r>
      <w:r w:rsidR="00621CD5" w:rsidRPr="009B30F4">
        <w:rPr>
          <w:b/>
        </w:rPr>
        <w:t>mérőberendezés</w:t>
      </w:r>
      <w:r w:rsidRPr="009B30F4">
        <w:rPr>
          <w:b/>
        </w:rPr>
        <w:t xml:space="preserve"> azonosító jelölése</w:t>
      </w:r>
      <w:r w:rsidR="009D7F20">
        <w:rPr>
          <w:b/>
        </w:rPr>
        <w:t xml:space="preserve"> </w:t>
      </w:r>
    </w:p>
    <w:p w:rsidR="00D611D1" w:rsidRPr="009B30F4" w:rsidRDefault="00D611D1" w:rsidP="00687DB4">
      <w:pPr>
        <w:spacing w:before="120"/>
        <w:ind w:left="284"/>
        <w:jc w:val="both"/>
      </w:pPr>
      <w:r w:rsidRPr="009B30F4">
        <w:t xml:space="preserve">Az új beszerzésű, nem beépített </w:t>
      </w:r>
      <w:r w:rsidR="00621CD5" w:rsidRPr="009B30F4">
        <w:t>mérőberendezés</w:t>
      </w:r>
      <w:r w:rsidRPr="009B30F4">
        <w:t xml:space="preserve"> raktári bevételezését követően a </w:t>
      </w:r>
      <w:r w:rsidR="00621CD5" w:rsidRPr="009B30F4">
        <w:t>mérőberendezés</w:t>
      </w:r>
      <w:r w:rsidRPr="009B30F4">
        <w:t xml:space="preserve"> felelősnek a </w:t>
      </w:r>
      <w:r w:rsidR="00621CD5" w:rsidRPr="009B30F4">
        <w:t>mérőberendezés</w:t>
      </w:r>
      <w:r w:rsidRPr="009B30F4">
        <w:t>t nyilvántartásba kell vennie, valamint kategória jellel és azonosító karakterrel kell ellátnia a 4.2. pontban leírtak figyelembevételével.</w:t>
      </w:r>
    </w:p>
    <w:p w:rsidR="00D611D1" w:rsidRPr="009B30F4" w:rsidRDefault="00D611D1" w:rsidP="00A87F4F">
      <w:pPr>
        <w:ind w:left="284"/>
        <w:jc w:val="both"/>
      </w:pPr>
      <w:r w:rsidRPr="009B30F4">
        <w:t xml:space="preserve">Amennyiben a </w:t>
      </w:r>
      <w:r w:rsidR="00621CD5" w:rsidRPr="009B30F4">
        <w:t>mérőberendezés</w:t>
      </w:r>
      <w:r w:rsidRPr="009B30F4">
        <w:t xml:space="preserve">nek van gyári száma, akkor ezt kell a </w:t>
      </w:r>
      <w:r w:rsidR="00621CD5" w:rsidRPr="009B30F4">
        <w:t>mérőberendezés</w:t>
      </w:r>
      <w:r w:rsidRPr="009B30F4">
        <w:t xml:space="preserve"> nyilvántartásba feljegyezni. A </w:t>
      </w:r>
      <w:r w:rsidR="00621CD5" w:rsidRPr="009B30F4">
        <w:t>mérőberendezés</w:t>
      </w:r>
      <w:r w:rsidRPr="009B30F4">
        <w:t xml:space="preserve">t – a kategória betűjelén kívül – egy 3 karakterből álló azonosító jellel kell ellátni, melyet az </w:t>
      </w:r>
      <w:r w:rsidR="000A55FF" w:rsidRPr="009B30F4">
        <w:t>berendezés</w:t>
      </w:r>
      <w:r w:rsidRPr="009B30F4">
        <w:t xml:space="preserve"> nem funkcionális, de jól látható felületén kell feltüntetni.</w:t>
      </w:r>
    </w:p>
    <w:p w:rsidR="00D611D1" w:rsidRPr="009B30F4" w:rsidRDefault="00D611D1" w:rsidP="00A87F4F">
      <w:pPr>
        <w:spacing w:before="120"/>
        <w:ind w:left="284"/>
        <w:jc w:val="both"/>
      </w:pPr>
      <w:r w:rsidRPr="009B30F4">
        <w:t xml:space="preserve">A nem beépített </w:t>
      </w:r>
      <w:r w:rsidR="00621CD5" w:rsidRPr="009B30F4">
        <w:t>mérőberendezésen</w:t>
      </w:r>
      <w:r w:rsidRPr="009B30F4">
        <w:t xml:space="preserve"> elhelyezett azonosító jelzés leesése, vagy értelmezhetetlenné válása esetén a használónak ezt, a </w:t>
      </w:r>
      <w:r w:rsidR="00621CD5" w:rsidRPr="009B30F4">
        <w:t>mérőberendezés</w:t>
      </w:r>
      <w:r w:rsidRPr="009B30F4">
        <w:t xml:space="preserve"> nyilvántartást és jelölést végző munkatársnak jeleznie kell, aki az azonosító jelzés újbóli kiadásáról, a </w:t>
      </w:r>
      <w:r w:rsidR="00621CD5" w:rsidRPr="009B30F4">
        <w:t>mérőberendezés</w:t>
      </w:r>
      <w:r w:rsidRPr="009B30F4">
        <w:t>re történő felhelyezésről haladéktalanul köteles gondoskodni.</w:t>
      </w:r>
    </w:p>
    <w:p w:rsidR="00D611D1" w:rsidRPr="009B30F4" w:rsidRDefault="00D611D1" w:rsidP="008B0F2B">
      <w:pPr>
        <w:spacing w:before="120"/>
        <w:jc w:val="both"/>
        <w:rPr>
          <w:b/>
        </w:rPr>
      </w:pPr>
      <w:r w:rsidRPr="009B30F4">
        <w:rPr>
          <w:b/>
        </w:rPr>
        <w:t xml:space="preserve">4.5.4. Beépített </w:t>
      </w:r>
      <w:r w:rsidR="00621CD5" w:rsidRPr="009B30F4">
        <w:rPr>
          <w:b/>
        </w:rPr>
        <w:t>mérőberendezések</w:t>
      </w:r>
      <w:r w:rsidRPr="009B30F4">
        <w:rPr>
          <w:b/>
        </w:rPr>
        <w:t xml:space="preserve"> azonosító jelölése</w:t>
      </w:r>
    </w:p>
    <w:p w:rsidR="00D611D1" w:rsidRPr="009B30F4" w:rsidRDefault="00D611D1" w:rsidP="008B0F2B">
      <w:pPr>
        <w:spacing w:before="120"/>
        <w:ind w:left="284"/>
        <w:jc w:val="both"/>
      </w:pPr>
      <w:r w:rsidRPr="009B30F4">
        <w:t xml:space="preserve">A beépített </w:t>
      </w:r>
      <w:r w:rsidR="00621CD5" w:rsidRPr="009B30F4">
        <w:t>mérőberendezések</w:t>
      </w:r>
      <w:r w:rsidRPr="009B30F4">
        <w:t xml:space="preserve"> jelöléséről a 4.5.1. pontban előírtak betartásával a területileg illetékes vezetőnek kell gondoskodni és annak adatait számítógépes nyilvántartásban kell rögzíteni.</w:t>
      </w:r>
    </w:p>
    <w:p w:rsidR="00D611D1" w:rsidRPr="009B30F4" w:rsidRDefault="00D611D1" w:rsidP="008B0F2B">
      <w:pPr>
        <w:spacing w:before="120"/>
        <w:ind w:left="284"/>
        <w:jc w:val="both"/>
      </w:pPr>
      <w:r w:rsidRPr="009B30F4">
        <w:t xml:space="preserve">Új </w:t>
      </w:r>
      <w:proofErr w:type="spellStart"/>
      <w:r w:rsidRPr="009B30F4">
        <w:t>hőközponti</w:t>
      </w:r>
      <w:proofErr w:type="spellEnd"/>
      <w:r w:rsidRPr="009B30F4">
        <w:t xml:space="preserve"> hőmennyiségmérő beépít</w:t>
      </w:r>
      <w:r w:rsidR="00DB36D9">
        <w:t>ését és annak adatait az FH 15-ö</w:t>
      </w:r>
      <w:r w:rsidRPr="009B30F4">
        <w:t>s lapon kell rögzíteni.</w:t>
      </w:r>
    </w:p>
    <w:p w:rsidR="00D611D1" w:rsidRPr="009B30F4" w:rsidRDefault="00D611D1" w:rsidP="008B0F2B">
      <w:pPr>
        <w:ind w:left="284"/>
        <w:jc w:val="both"/>
      </w:pPr>
      <w:r w:rsidRPr="009B30F4">
        <w:t xml:space="preserve">A </w:t>
      </w:r>
      <w:r w:rsidR="00621CD5" w:rsidRPr="009B30F4">
        <w:t>mérőberendezés</w:t>
      </w:r>
      <w:r w:rsidRPr="009B30F4">
        <w:t xml:space="preserve">t – a kategória betűjelén kívül – egy 3 karakterből álló azonosító jellel kell ellátni, melyet az </w:t>
      </w:r>
      <w:r w:rsidR="000A55FF" w:rsidRPr="009B30F4">
        <w:t>berendezés</w:t>
      </w:r>
      <w:r w:rsidRPr="009B30F4">
        <w:t xml:space="preserve"> nem funkcionális, de jól látható felületén kell feltüntetni.</w:t>
      </w:r>
    </w:p>
    <w:p w:rsidR="00D611D1" w:rsidRDefault="00D611D1" w:rsidP="008B0F2B">
      <w:pPr>
        <w:ind w:left="284"/>
        <w:jc w:val="both"/>
      </w:pPr>
      <w:r w:rsidRPr="009B30F4">
        <w:t xml:space="preserve">A beépített </w:t>
      </w:r>
      <w:r w:rsidR="00621CD5" w:rsidRPr="009B30F4">
        <w:t>mérőberendezésen</w:t>
      </w:r>
      <w:r w:rsidRPr="009B30F4">
        <w:t xml:space="preserve"> feltüntetett, elhelyezett azonosító jelölésnek az azonosítást </w:t>
      </w:r>
      <w:proofErr w:type="gramStart"/>
      <w:r w:rsidRPr="009B30F4">
        <w:t>meg</w:t>
      </w:r>
      <w:r w:rsidR="004E752D" w:rsidRPr="009B30F4">
        <w:t>-</w:t>
      </w:r>
      <w:r w:rsidRPr="009B30F4">
        <w:t>akadályozó mértékű</w:t>
      </w:r>
      <w:proofErr w:type="gramEnd"/>
      <w:r w:rsidRPr="009B30F4">
        <w:t xml:space="preserve"> sérülése esetén, az észlelő munkatársnak a területileg illetékes művezető felé jelzést kell adnia. Az új azonosító jelzés felhelyezéséről a művezető köteles gondoskodni.</w:t>
      </w:r>
    </w:p>
    <w:p w:rsidR="00E058C3" w:rsidRPr="009B30F4" w:rsidRDefault="00E058C3" w:rsidP="00FC6173">
      <w:pPr>
        <w:jc w:val="both"/>
      </w:pPr>
    </w:p>
    <w:p w:rsidR="00D611D1" w:rsidRPr="009B30F4" w:rsidRDefault="00D611D1" w:rsidP="008B0F2B">
      <w:pPr>
        <w:spacing w:before="120"/>
        <w:jc w:val="both"/>
        <w:rPr>
          <w:b/>
        </w:rPr>
      </w:pPr>
      <w:r w:rsidRPr="009B30F4">
        <w:rPr>
          <w:b/>
        </w:rPr>
        <w:t xml:space="preserve">4.6. A </w:t>
      </w:r>
      <w:r w:rsidR="00621CD5" w:rsidRPr="009B30F4">
        <w:rPr>
          <w:b/>
        </w:rPr>
        <w:t>mérőberendezések</w:t>
      </w:r>
      <w:r w:rsidRPr="009B30F4">
        <w:rPr>
          <w:b/>
        </w:rPr>
        <w:t xml:space="preserve"> ellenőrzése, a hibás </w:t>
      </w:r>
      <w:r w:rsidR="00621CD5" w:rsidRPr="009B30F4">
        <w:rPr>
          <w:b/>
        </w:rPr>
        <w:t>mérőberendezések</w:t>
      </w:r>
      <w:r w:rsidRPr="009B30F4">
        <w:rPr>
          <w:b/>
        </w:rPr>
        <w:t xml:space="preserve"> kezelése</w:t>
      </w:r>
    </w:p>
    <w:p w:rsidR="00D611D1" w:rsidRPr="009B30F4" w:rsidRDefault="00D611D1" w:rsidP="008B0F2B">
      <w:pPr>
        <w:spacing w:before="120"/>
        <w:jc w:val="both"/>
        <w:rPr>
          <w:b/>
        </w:rPr>
      </w:pPr>
      <w:r w:rsidRPr="009B30F4">
        <w:rPr>
          <w:b/>
        </w:rPr>
        <w:t xml:space="preserve">4.6.1. A </w:t>
      </w:r>
      <w:r w:rsidR="00E058C3">
        <w:rPr>
          <w:b/>
        </w:rPr>
        <w:t xml:space="preserve">megfigyelő- és </w:t>
      </w:r>
      <w:r w:rsidR="00621CD5" w:rsidRPr="009B30F4">
        <w:rPr>
          <w:b/>
        </w:rPr>
        <w:t>mérőberendezések</w:t>
      </w:r>
      <w:r w:rsidRPr="009B30F4">
        <w:rPr>
          <w:b/>
        </w:rPr>
        <w:t xml:space="preserve"> ellenőrzése</w:t>
      </w:r>
    </w:p>
    <w:p w:rsidR="00D611D1" w:rsidRDefault="00E058C3" w:rsidP="008B0F2B">
      <w:pPr>
        <w:pStyle w:val="fejezet"/>
        <w:spacing w:before="120"/>
        <w:ind w:left="284" w:right="0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 xml:space="preserve">A </w:t>
      </w:r>
      <w:r w:rsidR="000A55FF" w:rsidRPr="009B30F4">
        <w:rPr>
          <w:rFonts w:ascii="Times New Roman" w:hAnsi="Times New Roman"/>
          <w:sz w:val="24"/>
          <w:lang w:val="hu-HU"/>
        </w:rPr>
        <w:t>berendezés</w:t>
      </w:r>
      <w:r w:rsidR="009130AF" w:rsidRPr="009B30F4">
        <w:rPr>
          <w:rFonts w:ascii="Times New Roman" w:hAnsi="Times New Roman"/>
          <w:sz w:val="24"/>
          <w:lang w:val="hu-HU"/>
        </w:rPr>
        <w:t>e</w:t>
      </w:r>
      <w:r w:rsidR="00D611D1" w:rsidRPr="009B30F4">
        <w:rPr>
          <w:rFonts w:ascii="Times New Roman" w:hAnsi="Times New Roman"/>
          <w:sz w:val="24"/>
          <w:lang w:val="hu-HU"/>
        </w:rPr>
        <w:t>k alkalmasságát használat előtt, illetve használat után a felhasználó személynek vizsgálnia kell.</w:t>
      </w:r>
    </w:p>
    <w:p w:rsidR="004E649A" w:rsidRDefault="004E649A" w:rsidP="008B0F2B">
      <w:pPr>
        <w:pStyle w:val="fejezet"/>
        <w:spacing w:before="120"/>
        <w:ind w:left="284" w:right="0"/>
        <w:rPr>
          <w:rFonts w:ascii="Times New Roman" w:hAnsi="Times New Roman"/>
          <w:sz w:val="24"/>
          <w:lang w:val="hu-HU"/>
        </w:rPr>
      </w:pPr>
    </w:p>
    <w:p w:rsidR="004E649A" w:rsidRPr="009B30F4" w:rsidRDefault="004E649A" w:rsidP="008B0F2B">
      <w:pPr>
        <w:pStyle w:val="fejezet"/>
        <w:spacing w:before="120"/>
        <w:ind w:left="284" w:right="0"/>
        <w:rPr>
          <w:rFonts w:ascii="Times New Roman" w:hAnsi="Times New Roman"/>
          <w:sz w:val="24"/>
          <w:lang w:val="hu-HU"/>
        </w:rPr>
      </w:pPr>
    </w:p>
    <w:p w:rsidR="00D611D1" w:rsidRPr="009B30F4" w:rsidRDefault="00D611D1" w:rsidP="008B0F2B">
      <w:pPr>
        <w:pStyle w:val="fejezet"/>
        <w:spacing w:before="120"/>
        <w:ind w:left="284" w:right="0"/>
        <w:rPr>
          <w:rFonts w:ascii="Times New Roman" w:hAnsi="Times New Roman"/>
          <w:sz w:val="24"/>
          <w:lang w:val="hu-HU"/>
        </w:rPr>
      </w:pPr>
      <w:r w:rsidRPr="009B30F4">
        <w:rPr>
          <w:rFonts w:ascii="Times New Roman" w:hAnsi="Times New Roman"/>
          <w:sz w:val="24"/>
          <w:lang w:val="hu-HU"/>
        </w:rPr>
        <w:t xml:space="preserve">A </w:t>
      </w:r>
      <w:r w:rsidR="00E058C3">
        <w:rPr>
          <w:rFonts w:ascii="Times New Roman" w:hAnsi="Times New Roman"/>
          <w:sz w:val="24"/>
          <w:lang w:val="hu-HU"/>
        </w:rPr>
        <w:t xml:space="preserve">megfigyelő- és </w:t>
      </w:r>
      <w:r w:rsidR="00621CD5" w:rsidRPr="009B30F4">
        <w:rPr>
          <w:rFonts w:ascii="Times New Roman" w:hAnsi="Times New Roman"/>
          <w:sz w:val="24"/>
          <w:lang w:val="hu-HU"/>
        </w:rPr>
        <w:t>mérőberendezések</w:t>
      </w:r>
      <w:r w:rsidRPr="009B30F4">
        <w:rPr>
          <w:rFonts w:ascii="Times New Roman" w:hAnsi="Times New Roman"/>
          <w:sz w:val="24"/>
          <w:lang w:val="hu-HU"/>
        </w:rPr>
        <w:t xml:space="preserve"> használatba vétel előtti, illetve használat utáni ellenőrzése során az alábbiakat kell ellenőrizni:</w:t>
      </w:r>
    </w:p>
    <w:p w:rsidR="00D611D1" w:rsidRPr="009B30F4" w:rsidRDefault="00D611D1" w:rsidP="00F22267">
      <w:pPr>
        <w:numPr>
          <w:ilvl w:val="0"/>
          <w:numId w:val="25"/>
        </w:numPr>
        <w:tabs>
          <w:tab w:val="clear" w:pos="903"/>
        </w:tabs>
        <w:ind w:left="851" w:right="-2" w:hanging="567"/>
        <w:jc w:val="both"/>
      </w:pPr>
      <w:r w:rsidRPr="009B30F4">
        <w:t>az azonosító jelölést,</w:t>
      </w:r>
    </w:p>
    <w:p w:rsidR="00D611D1" w:rsidRPr="009B30F4" w:rsidRDefault="00D611D1" w:rsidP="00F22267">
      <w:pPr>
        <w:numPr>
          <w:ilvl w:val="0"/>
          <w:numId w:val="25"/>
        </w:numPr>
        <w:tabs>
          <w:tab w:val="clear" w:pos="903"/>
        </w:tabs>
        <w:ind w:left="851" w:right="-2" w:hanging="567"/>
        <w:jc w:val="both"/>
      </w:pPr>
      <w:r w:rsidRPr="009B30F4">
        <w:t>a funkcionális megfelelőséget,</w:t>
      </w:r>
    </w:p>
    <w:p w:rsidR="00D611D1" w:rsidRPr="009B30F4" w:rsidRDefault="00D611D1" w:rsidP="00F22267">
      <w:pPr>
        <w:numPr>
          <w:ilvl w:val="0"/>
          <w:numId w:val="25"/>
        </w:numPr>
        <w:tabs>
          <w:tab w:val="clear" w:pos="903"/>
        </w:tabs>
        <w:ind w:left="851" w:right="-2" w:hanging="567"/>
        <w:jc w:val="both"/>
      </w:pPr>
      <w:r w:rsidRPr="009B30F4">
        <w:t>a mérési feltételek megfelelőségét.</w:t>
      </w:r>
    </w:p>
    <w:p w:rsidR="00E058C3" w:rsidRDefault="00E058C3" w:rsidP="00D611D1">
      <w:pPr>
        <w:ind w:left="284"/>
        <w:jc w:val="both"/>
      </w:pPr>
    </w:p>
    <w:p w:rsidR="00D611D1" w:rsidRPr="009B30F4" w:rsidRDefault="00D611D1" w:rsidP="00D611D1">
      <w:pPr>
        <w:ind w:left="284"/>
        <w:jc w:val="both"/>
      </w:pPr>
      <w:r w:rsidRPr="009B30F4">
        <w:t xml:space="preserve">Minden olyan </w:t>
      </w:r>
      <w:r w:rsidR="00621CD5" w:rsidRPr="009B30F4">
        <w:t>mérőberendezés</w:t>
      </w:r>
      <w:r w:rsidRPr="009B30F4">
        <w:t xml:space="preserve">t, </w:t>
      </w:r>
    </w:p>
    <w:p w:rsidR="00D611D1" w:rsidRPr="009B30F4" w:rsidRDefault="00D611D1" w:rsidP="00F22267">
      <w:pPr>
        <w:numPr>
          <w:ilvl w:val="0"/>
          <w:numId w:val="26"/>
        </w:numPr>
        <w:tabs>
          <w:tab w:val="clear" w:pos="360"/>
        </w:tabs>
        <w:ind w:left="284" w:firstLine="0"/>
        <w:jc w:val="both"/>
      </w:pPr>
      <w:r w:rsidRPr="009B30F4">
        <w:t>amely megrongálódott,</w:t>
      </w:r>
    </w:p>
    <w:p w:rsidR="00D611D1" w:rsidRPr="009B30F4" w:rsidRDefault="00D611D1" w:rsidP="00F22267">
      <w:pPr>
        <w:numPr>
          <w:ilvl w:val="0"/>
          <w:numId w:val="26"/>
        </w:numPr>
        <w:tabs>
          <w:tab w:val="clear" w:pos="360"/>
        </w:tabs>
        <w:ind w:left="284" w:firstLine="0"/>
        <w:jc w:val="both"/>
      </w:pPr>
      <w:r w:rsidRPr="009B30F4">
        <w:t>amelyet túlterheltek vagy nem az előírásoknak megfelelően kezeltek, vagy használtak,</w:t>
      </w:r>
    </w:p>
    <w:p w:rsidR="00D611D1" w:rsidRPr="009B30F4" w:rsidRDefault="00D611D1" w:rsidP="00F22267">
      <w:pPr>
        <w:numPr>
          <w:ilvl w:val="0"/>
          <w:numId w:val="26"/>
        </w:numPr>
        <w:tabs>
          <w:tab w:val="clear" w:pos="360"/>
        </w:tabs>
        <w:ind w:left="284" w:firstLine="0"/>
        <w:jc w:val="both"/>
      </w:pPr>
      <w:r w:rsidRPr="009B30F4">
        <w:t>amely működési hibát mutat,</w:t>
      </w:r>
    </w:p>
    <w:p w:rsidR="00D611D1" w:rsidRPr="009B30F4" w:rsidRDefault="00D611D1" w:rsidP="00F22267">
      <w:pPr>
        <w:numPr>
          <w:ilvl w:val="0"/>
          <w:numId w:val="26"/>
        </w:numPr>
        <w:tabs>
          <w:tab w:val="clear" w:pos="360"/>
        </w:tabs>
        <w:ind w:left="284" w:firstLine="0"/>
        <w:jc w:val="both"/>
      </w:pPr>
      <w:r w:rsidRPr="009B30F4">
        <w:t>amelynek megfelelő működése kétségessé válik,</w:t>
      </w:r>
    </w:p>
    <w:p w:rsidR="00D611D1" w:rsidRPr="009B30F4" w:rsidRDefault="00D611D1" w:rsidP="00F22267">
      <w:pPr>
        <w:numPr>
          <w:ilvl w:val="0"/>
          <w:numId w:val="26"/>
        </w:numPr>
        <w:tabs>
          <w:tab w:val="clear" w:pos="360"/>
        </w:tabs>
        <w:ind w:left="284" w:firstLine="0"/>
        <w:jc w:val="both"/>
      </w:pPr>
      <w:r w:rsidRPr="009B30F4">
        <w:t>amelynek a hitelesítési vagy kalibrálási érvényességi ideje lejárt,</w:t>
      </w:r>
    </w:p>
    <w:p w:rsidR="00D611D1" w:rsidRPr="009B30F4" w:rsidRDefault="00D611D1" w:rsidP="00F22267">
      <w:pPr>
        <w:numPr>
          <w:ilvl w:val="0"/>
          <w:numId w:val="26"/>
        </w:numPr>
        <w:tabs>
          <w:tab w:val="clear" w:pos="360"/>
        </w:tabs>
        <w:ind w:left="284" w:firstLine="0"/>
        <w:jc w:val="both"/>
      </w:pPr>
      <w:r w:rsidRPr="009B30F4">
        <w:t>amelynél a hozzáférhetőséget megakadályozó lezárás (plomba) megsérült,</w:t>
      </w:r>
    </w:p>
    <w:p w:rsidR="00D611D1" w:rsidRPr="009B30F4" w:rsidRDefault="00D611D1" w:rsidP="00F22267">
      <w:pPr>
        <w:pStyle w:val="Szvegtrzs21"/>
        <w:ind w:left="624" w:hanging="340"/>
        <w:jc w:val="both"/>
        <w:rPr>
          <w:sz w:val="24"/>
          <w:szCs w:val="24"/>
        </w:rPr>
      </w:pPr>
      <w:proofErr w:type="gramStart"/>
      <w:r w:rsidRPr="009B30F4">
        <w:rPr>
          <w:sz w:val="24"/>
          <w:szCs w:val="24"/>
        </w:rPr>
        <w:t>elkülönítéssel</w:t>
      </w:r>
      <w:proofErr w:type="gramEnd"/>
      <w:r w:rsidRPr="009B30F4">
        <w:rPr>
          <w:sz w:val="24"/>
          <w:szCs w:val="24"/>
        </w:rPr>
        <w:t>, szembetűnő jelöléssel ki kell vonni a használatból.</w:t>
      </w:r>
    </w:p>
    <w:p w:rsidR="00D611D1" w:rsidRDefault="00D611D1" w:rsidP="00D611D1">
      <w:pPr>
        <w:ind w:left="284"/>
        <w:jc w:val="both"/>
      </w:pPr>
      <w:r w:rsidRPr="009B30F4">
        <w:t>A hőmennyiségmérő kör valamelyik elemének</w:t>
      </w:r>
      <w:r w:rsidR="00E21FF8">
        <w:t xml:space="preserve"> meghibásodása esetén az FH</w:t>
      </w:r>
      <w:r w:rsidR="00C51B78">
        <w:t xml:space="preserve"> </w:t>
      </w:r>
      <w:r w:rsidR="00E21FF8">
        <w:t>18</w:t>
      </w:r>
      <w:r w:rsidR="00E058C3">
        <w:t xml:space="preserve"> számú formanyomtatványt</w:t>
      </w:r>
      <w:r w:rsidRPr="009B30F4">
        <w:t xml:space="preserve"> kell kiállítani.</w:t>
      </w:r>
    </w:p>
    <w:p w:rsidR="004E649A" w:rsidRPr="009B30F4" w:rsidRDefault="004E649A" w:rsidP="00D611D1">
      <w:pPr>
        <w:ind w:left="284"/>
        <w:jc w:val="both"/>
      </w:pPr>
    </w:p>
    <w:p w:rsidR="00D611D1" w:rsidRPr="009B30F4" w:rsidRDefault="00D611D1" w:rsidP="003E51B6">
      <w:pPr>
        <w:pStyle w:val="Cimkevas"/>
        <w:tabs>
          <w:tab w:val="clear" w:pos="567"/>
        </w:tabs>
        <w:spacing w:line="240" w:lineRule="auto"/>
        <w:rPr>
          <w:rFonts w:ascii="Times New Roman" w:hAnsi="Times New Roman"/>
        </w:rPr>
      </w:pPr>
      <w:r w:rsidRPr="009B30F4">
        <w:rPr>
          <w:rFonts w:ascii="Times New Roman" w:hAnsi="Times New Roman"/>
        </w:rPr>
        <w:t xml:space="preserve">4.6.2. A beépített hibás </w:t>
      </w:r>
      <w:r w:rsidR="00C8113E">
        <w:rPr>
          <w:rFonts w:ascii="Times New Roman" w:hAnsi="Times New Roman"/>
        </w:rPr>
        <w:t xml:space="preserve">megfigyelő- és </w:t>
      </w:r>
      <w:r w:rsidR="00621CD5" w:rsidRPr="009B30F4">
        <w:rPr>
          <w:rFonts w:ascii="Times New Roman" w:hAnsi="Times New Roman"/>
        </w:rPr>
        <w:t>mérőberendezés</w:t>
      </w:r>
      <w:r w:rsidRPr="009B30F4">
        <w:rPr>
          <w:rFonts w:ascii="Times New Roman" w:hAnsi="Times New Roman"/>
        </w:rPr>
        <w:t xml:space="preserve"> kezelése</w:t>
      </w:r>
    </w:p>
    <w:p w:rsidR="00D611D1" w:rsidRPr="009B30F4" w:rsidRDefault="00D611D1" w:rsidP="003E51B6">
      <w:pPr>
        <w:spacing w:before="120"/>
        <w:ind w:left="284"/>
        <w:jc w:val="both"/>
      </w:pPr>
      <w:r w:rsidRPr="009B30F4">
        <w:t xml:space="preserve">A </w:t>
      </w:r>
      <w:r w:rsidR="00C8113E">
        <w:t xml:space="preserve">megfigyelő- és </w:t>
      </w:r>
      <w:r w:rsidR="00621CD5" w:rsidRPr="009B30F4">
        <w:t>mérőberendezés</w:t>
      </w:r>
      <w:r w:rsidRPr="009B30F4">
        <w:t xml:space="preserve"> meghibásodása esetén a hiba észlelőjének a meghibásodás tényét kötelessége jelezni a</w:t>
      </w:r>
      <w:r w:rsidR="006620F6">
        <w:t>z</w:t>
      </w:r>
      <w:r w:rsidRPr="009B30F4">
        <w:t xml:space="preserve"> </w:t>
      </w:r>
      <w:r w:rsidR="006620F6" w:rsidRPr="00FC6173">
        <w:rPr>
          <w:b/>
          <w:i/>
        </w:rPr>
        <w:t>Üzemviteli vezetőnek</w:t>
      </w:r>
      <w:r w:rsidRPr="009B30F4">
        <w:t xml:space="preserve">, aki intézkedik a </w:t>
      </w:r>
      <w:r w:rsidR="00C8113E">
        <w:t xml:space="preserve">megfigyelő- és </w:t>
      </w:r>
      <w:r w:rsidR="00621CD5" w:rsidRPr="009B30F4">
        <w:t>mérőberendezés</w:t>
      </w:r>
      <w:r w:rsidRPr="009B30F4">
        <w:t xml:space="preserve"> cseréjéről. Joghatással járó méréshez használt </w:t>
      </w:r>
      <w:r w:rsidR="00C8113E">
        <w:t xml:space="preserve">megfigyelő- és </w:t>
      </w:r>
      <w:r w:rsidR="00621CD5" w:rsidRPr="009B30F4">
        <w:t>mérőberendezés</w:t>
      </w:r>
      <w:r w:rsidRPr="009B30F4">
        <w:t xml:space="preserve"> meghibásodása esetén a csere folyamatában érintett munkatársak haladéktalanul kötelesek intézkedni. A </w:t>
      </w:r>
      <w:r w:rsidR="00D0791F">
        <w:t xml:space="preserve">megfigyelő- és </w:t>
      </w:r>
      <w:r w:rsidR="00621CD5" w:rsidRPr="009B30F4">
        <w:t>mérőberendezés</w:t>
      </w:r>
      <w:r w:rsidRPr="009B30F4">
        <w:t xml:space="preserve"> cseréjével egy időben, a nyilvántartási rendszernek megfelelően</w:t>
      </w:r>
      <w:r w:rsidR="00E21FF8">
        <w:t xml:space="preserve"> ki </w:t>
      </w:r>
      <w:r w:rsidR="00C8113E">
        <w:t>kell tölteni a kapcsolódó FH 16</w:t>
      </w:r>
      <w:r w:rsidR="00E21FF8">
        <w:t xml:space="preserve"> </w:t>
      </w:r>
      <w:r w:rsidRPr="009B30F4">
        <w:t xml:space="preserve">jegyzőkönyvet és azt az adott </w:t>
      </w:r>
      <w:r w:rsidR="00621CD5" w:rsidRPr="009B30F4">
        <w:t>mérőberendezés</w:t>
      </w:r>
      <w:r w:rsidRPr="009B30F4">
        <w:t xml:space="preserve"> nyilvántartását végző munkatársnak át kell adni, akinek a változást a nyilvántartásban rögzítenie kell.</w:t>
      </w:r>
    </w:p>
    <w:p w:rsidR="00D611D1" w:rsidRPr="009B30F4" w:rsidRDefault="00D611D1" w:rsidP="005C3AFE">
      <w:pPr>
        <w:ind w:left="284"/>
        <w:jc w:val="both"/>
      </w:pPr>
      <w:r w:rsidRPr="009B30F4">
        <w:t xml:space="preserve">A nyilvántartásban szereplő </w:t>
      </w:r>
      <w:r w:rsidR="00D0791F">
        <w:t xml:space="preserve">megfigyelő- és </w:t>
      </w:r>
      <w:r w:rsidR="00621CD5" w:rsidRPr="009B30F4">
        <w:t>mérőberendezés</w:t>
      </w:r>
      <w:r w:rsidRPr="009B30F4">
        <w:t xml:space="preserve"> meghibásodása esetén a területileg illetékes művezetőnek kell gondoskodni</w:t>
      </w:r>
      <w:r w:rsidR="00D0791F">
        <w:t xml:space="preserve"> arról, hogy a kiszerelés után </w:t>
      </w:r>
      <w:r w:rsidR="00D0791F" w:rsidRPr="009B30F4">
        <w:t>raktárra</w:t>
      </w:r>
      <w:r w:rsidR="00D0791F">
        <w:t xml:space="preserve"> adása megtörténjen.</w:t>
      </w:r>
    </w:p>
    <w:p w:rsidR="00D611D1" w:rsidRDefault="00D611D1" w:rsidP="004E752D">
      <w:pPr>
        <w:ind w:left="284"/>
        <w:jc w:val="both"/>
      </w:pPr>
      <w:r w:rsidRPr="009B30F4">
        <w:t xml:space="preserve">A </w:t>
      </w:r>
      <w:r w:rsidR="00D0791F">
        <w:t xml:space="preserve">megfigyelő- és </w:t>
      </w:r>
      <w:r w:rsidR="00621CD5" w:rsidRPr="009B30F4">
        <w:t>mérőberendezés</w:t>
      </w:r>
      <w:r w:rsidRPr="009B30F4">
        <w:t xml:space="preserve"> raktári visszavételezésekor </w:t>
      </w:r>
      <w:r w:rsidR="00D0791F">
        <w:t>e</w:t>
      </w:r>
      <w:r w:rsidR="00E21FF8">
        <w:t xml:space="preserve"> munka</w:t>
      </w:r>
      <w:r w:rsidRPr="009B30F4">
        <w:t>utasítás előírásai szerint kell eljárni, és a visszavételezési bizonylat másolatát bemutatni</w:t>
      </w:r>
      <w:r w:rsidR="00D0791F">
        <w:t xml:space="preserve"> a</w:t>
      </w:r>
      <w:r w:rsidR="006620F6">
        <w:t>z</w:t>
      </w:r>
      <w:r w:rsidR="00D0791F">
        <w:t xml:space="preserve"> </w:t>
      </w:r>
      <w:r w:rsidR="006620F6" w:rsidRPr="00FC6173">
        <w:rPr>
          <w:b/>
          <w:i/>
        </w:rPr>
        <w:t>Üzemviteli vezetőnek</w:t>
      </w:r>
      <w:r w:rsidRPr="00FC6173">
        <w:t>,</w:t>
      </w:r>
      <w:r w:rsidRPr="009B30F4">
        <w:t xml:space="preserve"> a</w:t>
      </w:r>
      <w:r w:rsidR="00D0791F">
        <w:t xml:space="preserve">ki a </w:t>
      </w:r>
      <w:r w:rsidRPr="009B30F4">
        <w:t>számítógépes nyilvántartást módosítani</w:t>
      </w:r>
      <w:r w:rsidR="00D0791F">
        <w:t xml:space="preserve"> köteles</w:t>
      </w:r>
      <w:r w:rsidRPr="009B30F4">
        <w:t>.</w:t>
      </w:r>
    </w:p>
    <w:p w:rsidR="004E649A" w:rsidRPr="009B30F4" w:rsidRDefault="004E649A" w:rsidP="004E752D">
      <w:pPr>
        <w:ind w:left="284"/>
        <w:jc w:val="both"/>
      </w:pPr>
    </w:p>
    <w:p w:rsidR="00D611D1" w:rsidRPr="009B30F4" w:rsidRDefault="00D611D1" w:rsidP="005A78AE">
      <w:pPr>
        <w:pStyle w:val="Cimkevas"/>
        <w:tabs>
          <w:tab w:val="clear" w:pos="567"/>
        </w:tabs>
        <w:spacing w:line="240" w:lineRule="auto"/>
        <w:rPr>
          <w:rFonts w:ascii="Times New Roman" w:hAnsi="Times New Roman"/>
        </w:rPr>
      </w:pPr>
      <w:r w:rsidRPr="009B30F4">
        <w:rPr>
          <w:rFonts w:ascii="Times New Roman" w:hAnsi="Times New Roman"/>
        </w:rPr>
        <w:t xml:space="preserve">4.6.3. A nem beépített hibás </w:t>
      </w:r>
      <w:r w:rsidR="00D0791F">
        <w:rPr>
          <w:rFonts w:ascii="Times New Roman" w:hAnsi="Times New Roman"/>
        </w:rPr>
        <w:t xml:space="preserve">megfigyelő- és </w:t>
      </w:r>
      <w:r w:rsidR="00621CD5" w:rsidRPr="009B30F4">
        <w:rPr>
          <w:rFonts w:ascii="Times New Roman" w:hAnsi="Times New Roman"/>
        </w:rPr>
        <w:t>mérőberendezés</w:t>
      </w:r>
      <w:r w:rsidRPr="009B30F4">
        <w:rPr>
          <w:rFonts w:ascii="Times New Roman" w:hAnsi="Times New Roman"/>
        </w:rPr>
        <w:t xml:space="preserve"> kezelése</w:t>
      </w:r>
    </w:p>
    <w:p w:rsidR="00D611D1" w:rsidRPr="009B30F4" w:rsidRDefault="00D611D1" w:rsidP="005A78AE">
      <w:pPr>
        <w:spacing w:before="120"/>
        <w:ind w:left="284"/>
        <w:jc w:val="both"/>
      </w:pPr>
      <w:r w:rsidRPr="009B30F4">
        <w:t xml:space="preserve">A </w:t>
      </w:r>
      <w:r w:rsidR="00D0791F">
        <w:t xml:space="preserve">megfigyelő- és </w:t>
      </w:r>
      <w:r w:rsidR="00621CD5" w:rsidRPr="009B30F4">
        <w:t>mérőberendezés</w:t>
      </w:r>
      <w:r w:rsidRPr="009B30F4">
        <w:t xml:space="preserve"> meghibásodása esetén a hiba észlelőjének a meghibásodás tényét a terület vezetője felé jeleznie kell, aki köteles a hibás </w:t>
      </w:r>
      <w:r w:rsidR="00621CD5" w:rsidRPr="009B30F4">
        <w:t>berendezés</w:t>
      </w:r>
      <w:r w:rsidRPr="009B30F4">
        <w:t xml:space="preserve"> raktárba történő leadásával kapcsolatban intézkedni.</w:t>
      </w:r>
    </w:p>
    <w:p w:rsidR="00892113" w:rsidRPr="009B30F4" w:rsidRDefault="00892113" w:rsidP="00892113">
      <w:pPr>
        <w:ind w:left="284"/>
        <w:jc w:val="both"/>
      </w:pPr>
      <w:r w:rsidRPr="009B30F4">
        <w:t xml:space="preserve">A </w:t>
      </w:r>
      <w:r>
        <w:t xml:space="preserve">megfigyelő- és </w:t>
      </w:r>
      <w:r w:rsidRPr="009B30F4">
        <w:t xml:space="preserve">mérőberendezés raktári visszavételezésekor </w:t>
      </w:r>
      <w:r>
        <w:t>e munka</w:t>
      </w:r>
      <w:r w:rsidRPr="009B30F4">
        <w:t>utasítás előírásai szerint kell eljárni, és a visszavételezési bizonylat másolatát bemutatni</w:t>
      </w:r>
      <w:r>
        <w:t xml:space="preserve"> a</w:t>
      </w:r>
      <w:r w:rsidR="006620F6">
        <w:t>z</w:t>
      </w:r>
      <w:r>
        <w:t xml:space="preserve"> </w:t>
      </w:r>
      <w:r w:rsidR="006620F6" w:rsidRPr="00FC6173">
        <w:rPr>
          <w:b/>
          <w:i/>
        </w:rPr>
        <w:t>Üzemviteli vezetőnek</w:t>
      </w:r>
      <w:r w:rsidRPr="009B30F4">
        <w:t>, a</w:t>
      </w:r>
      <w:r>
        <w:t xml:space="preserve">ki a </w:t>
      </w:r>
      <w:r w:rsidRPr="009B30F4">
        <w:t>számítógépes nyilvántartást módosítani</w:t>
      </w:r>
      <w:r>
        <w:t xml:space="preserve"> köteles</w:t>
      </w:r>
      <w:r w:rsidRPr="009B30F4">
        <w:t>.</w:t>
      </w:r>
    </w:p>
    <w:p w:rsidR="00D611D1" w:rsidRDefault="00D611D1" w:rsidP="005A78AE">
      <w:pPr>
        <w:ind w:left="284"/>
        <w:jc w:val="both"/>
      </w:pPr>
      <w:r w:rsidRPr="009B30F4">
        <w:t xml:space="preserve">A meghibásodott, és raktárba visszavételezett </w:t>
      </w:r>
      <w:r w:rsidR="00621CD5" w:rsidRPr="009B30F4">
        <w:t>mérőberendezés</w:t>
      </w:r>
      <w:r w:rsidRPr="009B30F4">
        <w:t xml:space="preserve"> javíttatásáról, értékesí</w:t>
      </w:r>
      <w:r w:rsidR="00E21FF8">
        <w:t xml:space="preserve">téséről vagy </w:t>
      </w:r>
      <w:r w:rsidR="00892113">
        <w:t>selejtezéséről a</w:t>
      </w:r>
      <w:r w:rsidR="002244C8">
        <w:t xml:space="preserve">z </w:t>
      </w:r>
      <w:r w:rsidR="002244C8" w:rsidRPr="00FC6173">
        <w:rPr>
          <w:b/>
          <w:i/>
        </w:rPr>
        <w:t>Üzemviteli vezető és az Üzemfenntartási vezető</w:t>
      </w:r>
      <w:r w:rsidR="002244C8">
        <w:t xml:space="preserve"> </w:t>
      </w:r>
      <w:r w:rsidRPr="009B30F4">
        <w:t xml:space="preserve">dönt a </w:t>
      </w:r>
      <w:r w:rsidR="00892113" w:rsidRPr="00892113">
        <w:rPr>
          <w:i/>
        </w:rPr>
        <w:t>Hőszolgáltatási divízióvezetővel</w:t>
      </w:r>
      <w:r w:rsidRPr="009B30F4">
        <w:t xml:space="preserve"> közösen.</w:t>
      </w:r>
    </w:p>
    <w:p w:rsidR="004E649A" w:rsidRDefault="004E649A" w:rsidP="00B90868">
      <w:pPr>
        <w:jc w:val="both"/>
      </w:pPr>
    </w:p>
    <w:p w:rsidR="00D611D1" w:rsidRPr="009B30F4" w:rsidRDefault="00D611D1" w:rsidP="005A78AE">
      <w:pPr>
        <w:pStyle w:val="Cimkevas"/>
        <w:tabs>
          <w:tab w:val="clear" w:pos="567"/>
        </w:tabs>
        <w:spacing w:line="240" w:lineRule="auto"/>
        <w:rPr>
          <w:rFonts w:ascii="Times New Roman" w:hAnsi="Times New Roman"/>
        </w:rPr>
      </w:pPr>
      <w:r w:rsidRPr="009B30F4">
        <w:rPr>
          <w:rFonts w:ascii="Times New Roman" w:hAnsi="Times New Roman"/>
        </w:rPr>
        <w:t xml:space="preserve">4.6.4. A hibás </w:t>
      </w:r>
      <w:r w:rsidR="007E2229">
        <w:rPr>
          <w:rFonts w:ascii="Times New Roman" w:hAnsi="Times New Roman"/>
        </w:rPr>
        <w:t xml:space="preserve">megfigyelő- és </w:t>
      </w:r>
      <w:r w:rsidR="00621CD5" w:rsidRPr="009B30F4">
        <w:rPr>
          <w:rFonts w:ascii="Times New Roman" w:hAnsi="Times New Roman"/>
        </w:rPr>
        <w:t>mérőberendezés</w:t>
      </w:r>
      <w:r w:rsidRPr="009B30F4">
        <w:rPr>
          <w:rFonts w:ascii="Times New Roman" w:hAnsi="Times New Roman"/>
        </w:rPr>
        <w:t xml:space="preserve"> pótlása</w:t>
      </w:r>
    </w:p>
    <w:p w:rsidR="004E649A" w:rsidRDefault="00D611D1" w:rsidP="00FC6173">
      <w:pPr>
        <w:spacing w:before="120"/>
        <w:ind w:left="284"/>
        <w:jc w:val="both"/>
      </w:pPr>
      <w:r w:rsidRPr="009B30F4">
        <w:t xml:space="preserve">A szükséges </w:t>
      </w:r>
      <w:r w:rsidR="007E2229">
        <w:t xml:space="preserve">megfigyelő- és </w:t>
      </w:r>
      <w:r w:rsidR="00621CD5" w:rsidRPr="009B30F4">
        <w:t>mérőberendezések</w:t>
      </w:r>
      <w:r w:rsidRPr="009B30F4">
        <w:t xml:space="preserve"> biztosítását a 4.3. pont szerint kell végezni.</w:t>
      </w:r>
    </w:p>
    <w:p w:rsidR="00D611D1" w:rsidRPr="009B30F4" w:rsidRDefault="00D611D1" w:rsidP="00C312ED">
      <w:pPr>
        <w:pStyle w:val="Cimkevas"/>
        <w:numPr>
          <w:ilvl w:val="12"/>
          <w:numId w:val="0"/>
        </w:numPr>
        <w:tabs>
          <w:tab w:val="clear" w:pos="567"/>
        </w:tabs>
        <w:spacing w:line="240" w:lineRule="auto"/>
        <w:rPr>
          <w:rFonts w:ascii="Times New Roman" w:hAnsi="Times New Roman"/>
        </w:rPr>
      </w:pPr>
      <w:r w:rsidRPr="009B30F4">
        <w:rPr>
          <w:rFonts w:ascii="Times New Roman" w:hAnsi="Times New Roman"/>
        </w:rPr>
        <w:t xml:space="preserve">4.7. </w:t>
      </w:r>
      <w:r w:rsidR="00621CD5" w:rsidRPr="009B30F4">
        <w:rPr>
          <w:rFonts w:ascii="Times New Roman" w:hAnsi="Times New Roman"/>
        </w:rPr>
        <w:t>Mérőberendezések</w:t>
      </w:r>
      <w:r w:rsidRPr="009B30F4">
        <w:rPr>
          <w:rFonts w:ascii="Times New Roman" w:hAnsi="Times New Roman"/>
        </w:rPr>
        <w:t xml:space="preserve"> hitelesíttetése, kalibráltatása, igazoló dokumentumok tárolása</w:t>
      </w:r>
    </w:p>
    <w:p w:rsidR="00D611D1" w:rsidRDefault="00D611D1" w:rsidP="00C312ED">
      <w:pPr>
        <w:pStyle w:val="fejezet"/>
        <w:numPr>
          <w:ilvl w:val="12"/>
          <w:numId w:val="0"/>
        </w:numPr>
        <w:spacing w:before="120"/>
        <w:ind w:left="284" w:right="0"/>
        <w:rPr>
          <w:rFonts w:ascii="Times New Roman" w:hAnsi="Times New Roman"/>
          <w:sz w:val="24"/>
          <w:lang w:val="hu-HU"/>
        </w:rPr>
      </w:pPr>
      <w:r w:rsidRPr="009B30F4">
        <w:rPr>
          <w:rFonts w:ascii="Times New Roman" w:hAnsi="Times New Roman"/>
          <w:sz w:val="24"/>
          <w:lang w:val="hu-HU"/>
        </w:rPr>
        <w:t xml:space="preserve">A hitelesített, illetve kalibrált </w:t>
      </w:r>
      <w:r w:rsidR="00621CD5" w:rsidRPr="009B30F4">
        <w:rPr>
          <w:rFonts w:ascii="Times New Roman" w:hAnsi="Times New Roman"/>
          <w:sz w:val="24"/>
          <w:lang w:val="hu-HU"/>
        </w:rPr>
        <w:t>mérőberendezések</w:t>
      </w:r>
      <w:r w:rsidRPr="009B30F4">
        <w:rPr>
          <w:rFonts w:ascii="Times New Roman" w:hAnsi="Times New Roman"/>
          <w:sz w:val="24"/>
          <w:lang w:val="hu-HU"/>
        </w:rPr>
        <w:t>et csakis a feltüntetett érvényességi határideig szabad használni.</w:t>
      </w:r>
    </w:p>
    <w:p w:rsidR="00D611D1" w:rsidRPr="009B30F4" w:rsidRDefault="00D611D1" w:rsidP="00C312ED">
      <w:pPr>
        <w:numPr>
          <w:ilvl w:val="12"/>
          <w:numId w:val="0"/>
        </w:numPr>
        <w:spacing w:before="120"/>
        <w:jc w:val="both"/>
        <w:rPr>
          <w:b/>
        </w:rPr>
      </w:pPr>
      <w:r w:rsidRPr="009B30F4">
        <w:rPr>
          <w:b/>
        </w:rPr>
        <w:t>4.7.1. Hitelesítés és kalibrálás</w:t>
      </w:r>
    </w:p>
    <w:p w:rsidR="00D611D1" w:rsidRPr="009B30F4" w:rsidRDefault="00D611D1" w:rsidP="00C312ED">
      <w:pPr>
        <w:pStyle w:val="fejezet"/>
        <w:numPr>
          <w:ilvl w:val="12"/>
          <w:numId w:val="0"/>
        </w:numPr>
        <w:spacing w:before="120"/>
        <w:ind w:left="284" w:right="0"/>
        <w:rPr>
          <w:rFonts w:ascii="Times New Roman" w:hAnsi="Times New Roman"/>
          <w:sz w:val="24"/>
          <w:lang w:val="hu-HU"/>
        </w:rPr>
      </w:pPr>
      <w:r w:rsidRPr="009B30F4">
        <w:rPr>
          <w:rFonts w:ascii="Times New Roman" w:hAnsi="Times New Roman"/>
          <w:sz w:val="24"/>
          <w:lang w:val="hu-HU"/>
        </w:rPr>
        <w:t xml:space="preserve">A hitelesített és kalibrált </w:t>
      </w:r>
      <w:r w:rsidR="00621CD5" w:rsidRPr="009B30F4">
        <w:rPr>
          <w:rFonts w:ascii="Times New Roman" w:hAnsi="Times New Roman"/>
          <w:sz w:val="24"/>
          <w:lang w:val="hu-HU"/>
        </w:rPr>
        <w:t>mérőberendezések</w:t>
      </w:r>
      <w:r w:rsidRPr="009B30F4">
        <w:rPr>
          <w:rFonts w:ascii="Times New Roman" w:hAnsi="Times New Roman"/>
          <w:sz w:val="24"/>
          <w:lang w:val="hu-HU"/>
        </w:rPr>
        <w:t xml:space="preserve"> esetén gondoskodni kell arról, hogy az érvényességi határidő lejárta előtt megtörténjen az újra hitelesíttetés és kalibráltatás.</w:t>
      </w:r>
      <w:r w:rsidR="00C312ED" w:rsidRPr="009B30F4">
        <w:rPr>
          <w:rFonts w:ascii="Times New Roman" w:hAnsi="Times New Roman"/>
          <w:sz w:val="24"/>
          <w:lang w:val="hu-HU"/>
        </w:rPr>
        <w:t xml:space="preserve"> </w:t>
      </w:r>
      <w:r w:rsidRPr="009B30F4">
        <w:rPr>
          <w:rFonts w:ascii="Times New Roman" w:hAnsi="Times New Roman"/>
          <w:sz w:val="24"/>
          <w:lang w:val="hu-HU"/>
        </w:rPr>
        <w:t>A hitelesítésre le, és felszerelt hőmennyiségmérő adat</w:t>
      </w:r>
      <w:r w:rsidR="00E21FF8">
        <w:rPr>
          <w:rFonts w:ascii="Times New Roman" w:hAnsi="Times New Roman"/>
          <w:sz w:val="24"/>
          <w:lang w:val="hu-HU"/>
        </w:rPr>
        <w:t xml:space="preserve">ait az FH </w:t>
      </w:r>
      <w:proofErr w:type="spellStart"/>
      <w:r w:rsidR="0073401D">
        <w:rPr>
          <w:rFonts w:ascii="Times New Roman" w:hAnsi="Times New Roman"/>
          <w:sz w:val="24"/>
          <w:lang w:val="hu-HU"/>
        </w:rPr>
        <w:t>-</w:t>
      </w:r>
      <w:r w:rsidRPr="009B30F4">
        <w:rPr>
          <w:rFonts w:ascii="Times New Roman" w:hAnsi="Times New Roman"/>
          <w:sz w:val="24"/>
          <w:lang w:val="hu-HU"/>
        </w:rPr>
        <w:t>s</w:t>
      </w:r>
      <w:proofErr w:type="spellEnd"/>
      <w:r w:rsidRPr="009B30F4">
        <w:rPr>
          <w:rFonts w:ascii="Times New Roman" w:hAnsi="Times New Roman"/>
          <w:sz w:val="24"/>
          <w:lang w:val="hu-HU"/>
        </w:rPr>
        <w:t xml:space="preserve"> lapon kell rögzíteni. </w:t>
      </w:r>
    </w:p>
    <w:p w:rsidR="00D611D1" w:rsidRPr="009B30F4" w:rsidRDefault="00D611D1" w:rsidP="00C312ED">
      <w:pPr>
        <w:pStyle w:val="fejezet"/>
        <w:numPr>
          <w:ilvl w:val="12"/>
          <w:numId w:val="0"/>
        </w:numPr>
        <w:spacing w:before="120"/>
        <w:ind w:left="284" w:right="0"/>
        <w:rPr>
          <w:rFonts w:ascii="Times New Roman" w:hAnsi="Times New Roman"/>
          <w:sz w:val="24"/>
          <w:lang w:val="hu-HU"/>
        </w:rPr>
      </w:pPr>
      <w:r w:rsidRPr="009B30F4">
        <w:rPr>
          <w:rFonts w:ascii="Times New Roman" w:hAnsi="Times New Roman"/>
          <w:sz w:val="24"/>
          <w:lang w:val="hu-HU"/>
        </w:rPr>
        <w:t xml:space="preserve">A </w:t>
      </w:r>
      <w:r w:rsidR="001D65D0">
        <w:rPr>
          <w:rFonts w:ascii="Times New Roman" w:hAnsi="Times New Roman"/>
          <w:sz w:val="24"/>
          <w:lang w:val="hu-HU"/>
        </w:rPr>
        <w:t>SALGÓ VAGYON</w:t>
      </w:r>
      <w:r w:rsidRPr="009B30F4">
        <w:rPr>
          <w:rFonts w:ascii="Times New Roman" w:hAnsi="Times New Roman"/>
          <w:sz w:val="24"/>
          <w:lang w:val="hu-HU"/>
        </w:rPr>
        <w:t xml:space="preserve"> Kft. a hitelesítést akkreditált, a kalibrálást pedig külső akkreditált </w:t>
      </w:r>
      <w:proofErr w:type="spellStart"/>
      <w:r w:rsidRPr="009B30F4">
        <w:rPr>
          <w:rFonts w:ascii="Times New Roman" w:hAnsi="Times New Roman"/>
          <w:sz w:val="24"/>
          <w:lang w:val="hu-HU"/>
        </w:rPr>
        <w:t>labora</w:t>
      </w:r>
      <w:r w:rsidR="00C312ED" w:rsidRPr="009B30F4">
        <w:rPr>
          <w:rFonts w:ascii="Times New Roman" w:hAnsi="Times New Roman"/>
          <w:sz w:val="24"/>
          <w:lang w:val="hu-HU"/>
        </w:rPr>
        <w:t>-</w:t>
      </w:r>
      <w:r w:rsidRPr="009B30F4">
        <w:rPr>
          <w:rFonts w:ascii="Times New Roman" w:hAnsi="Times New Roman"/>
          <w:sz w:val="24"/>
          <w:lang w:val="hu-HU"/>
        </w:rPr>
        <w:t>tóriummal</w:t>
      </w:r>
      <w:proofErr w:type="spellEnd"/>
      <w:r w:rsidRPr="009B30F4">
        <w:rPr>
          <w:rFonts w:ascii="Times New Roman" w:hAnsi="Times New Roman"/>
          <w:sz w:val="24"/>
          <w:lang w:val="hu-HU"/>
        </w:rPr>
        <w:t xml:space="preserve"> végezteti.</w:t>
      </w:r>
    </w:p>
    <w:p w:rsidR="00D611D1" w:rsidRPr="009B30F4" w:rsidRDefault="00D611D1" w:rsidP="00C312ED">
      <w:pPr>
        <w:pStyle w:val="fejezet"/>
        <w:numPr>
          <w:ilvl w:val="12"/>
          <w:numId w:val="0"/>
        </w:numPr>
        <w:spacing w:before="120"/>
        <w:ind w:left="284" w:right="0"/>
        <w:rPr>
          <w:rFonts w:ascii="Times New Roman" w:hAnsi="Times New Roman"/>
          <w:sz w:val="24"/>
        </w:rPr>
      </w:pPr>
      <w:proofErr w:type="spellStart"/>
      <w:proofErr w:type="gramStart"/>
      <w:r w:rsidRPr="009B30F4">
        <w:rPr>
          <w:rFonts w:ascii="Times New Roman" w:hAnsi="Times New Roman"/>
          <w:sz w:val="24"/>
        </w:rPr>
        <w:t>Az</w:t>
      </w:r>
      <w:proofErr w:type="spellEnd"/>
      <w:proofErr w:type="gram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="0073401D">
        <w:rPr>
          <w:rFonts w:ascii="Times New Roman" w:hAnsi="Times New Roman"/>
          <w:sz w:val="24"/>
        </w:rPr>
        <w:t>érvényességi</w:t>
      </w:r>
      <w:proofErr w:type="spellEnd"/>
      <w:r w:rsidR="0073401D">
        <w:rPr>
          <w:rFonts w:ascii="Times New Roman" w:hAnsi="Times New Roman"/>
          <w:sz w:val="24"/>
        </w:rPr>
        <w:t xml:space="preserve"> </w:t>
      </w:r>
      <w:proofErr w:type="spellStart"/>
      <w:r w:rsidR="0073401D">
        <w:rPr>
          <w:rFonts w:ascii="Times New Roman" w:hAnsi="Times New Roman"/>
          <w:sz w:val="24"/>
        </w:rPr>
        <w:t>idők</w:t>
      </w:r>
      <w:proofErr w:type="spellEnd"/>
      <w:r w:rsidR="0073401D">
        <w:rPr>
          <w:rFonts w:ascii="Times New Roman" w:hAnsi="Times New Roman"/>
          <w:sz w:val="24"/>
        </w:rPr>
        <w:t xml:space="preserve"> </w:t>
      </w:r>
      <w:proofErr w:type="spellStart"/>
      <w:r w:rsidR="0073401D">
        <w:rPr>
          <w:rFonts w:ascii="Times New Roman" w:hAnsi="Times New Roman"/>
          <w:sz w:val="24"/>
        </w:rPr>
        <w:t>figyelése</w:t>
      </w:r>
      <w:proofErr w:type="spellEnd"/>
      <w:r w:rsidR="0073401D">
        <w:rPr>
          <w:rFonts w:ascii="Times New Roman" w:hAnsi="Times New Roman"/>
          <w:sz w:val="24"/>
        </w:rPr>
        <w:t xml:space="preserve"> </w:t>
      </w:r>
      <w:proofErr w:type="spellStart"/>
      <w:r w:rsidR="0073401D">
        <w:rPr>
          <w:rFonts w:ascii="Times New Roman" w:hAnsi="Times New Roman"/>
          <w:sz w:val="24"/>
        </w:rPr>
        <w:t>a</w:t>
      </w:r>
      <w:r w:rsidR="002244C8">
        <w:rPr>
          <w:rFonts w:ascii="Times New Roman" w:hAnsi="Times New Roman"/>
          <w:sz w:val="24"/>
        </w:rPr>
        <w:t>z</w:t>
      </w:r>
      <w:proofErr w:type="spellEnd"/>
      <w:r w:rsidR="0073401D">
        <w:rPr>
          <w:rFonts w:ascii="Times New Roman" w:hAnsi="Times New Roman"/>
          <w:sz w:val="24"/>
        </w:rPr>
        <w:t xml:space="preserve"> </w:t>
      </w:r>
      <w:r w:rsidR="002244C8" w:rsidRPr="00F21936">
        <w:rPr>
          <w:rFonts w:ascii="Times New Roman" w:hAnsi="Times New Roman"/>
          <w:b/>
          <w:i/>
          <w:sz w:val="24"/>
          <w:szCs w:val="24"/>
          <w:lang w:val="hu-HU"/>
        </w:rPr>
        <w:t>Üzemviteli vezető</w:t>
      </w:r>
      <w:r w:rsidR="002244C8">
        <w:rPr>
          <w:rFonts w:ascii="Times New Roman" w:hAnsi="Times New Roman"/>
          <w:b/>
          <w:i/>
          <w:color w:val="FF0000"/>
          <w:sz w:val="24"/>
          <w:szCs w:val="24"/>
          <w:lang w:val="hu-HU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feladata</w:t>
      </w:r>
      <w:proofErr w:type="spellEnd"/>
      <w:r w:rsidRPr="009B30F4">
        <w:rPr>
          <w:rFonts w:ascii="Times New Roman" w:hAnsi="Times New Roman"/>
          <w:sz w:val="24"/>
        </w:rPr>
        <w:t>.</w:t>
      </w:r>
    </w:p>
    <w:p w:rsidR="00D611D1" w:rsidRPr="009B30F4" w:rsidRDefault="00D611D1" w:rsidP="00C312ED">
      <w:pPr>
        <w:pStyle w:val="fejezet"/>
        <w:numPr>
          <w:ilvl w:val="12"/>
          <w:numId w:val="0"/>
        </w:numPr>
        <w:spacing w:before="120"/>
        <w:ind w:left="284" w:right="0"/>
        <w:rPr>
          <w:rFonts w:ascii="Times New Roman" w:hAnsi="Times New Roman"/>
          <w:sz w:val="24"/>
        </w:rPr>
      </w:pPr>
      <w:proofErr w:type="spellStart"/>
      <w:proofErr w:type="gramStart"/>
      <w:r w:rsidRPr="009B30F4">
        <w:rPr>
          <w:rFonts w:ascii="Times New Roman" w:hAnsi="Times New Roman"/>
          <w:sz w:val="24"/>
        </w:rPr>
        <w:t>Az</w:t>
      </w:r>
      <w:proofErr w:type="spellEnd"/>
      <w:proofErr w:type="gram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érvényességi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idők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ellenőrzését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a</w:t>
      </w:r>
      <w:r w:rsidR="002244C8">
        <w:rPr>
          <w:rFonts w:ascii="Times New Roman" w:hAnsi="Times New Roman"/>
          <w:sz w:val="24"/>
        </w:rPr>
        <w:t>z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r w:rsidR="002244C8" w:rsidRPr="00F21936">
        <w:rPr>
          <w:rFonts w:ascii="Times New Roman" w:hAnsi="Times New Roman"/>
          <w:b/>
          <w:i/>
          <w:sz w:val="24"/>
          <w:szCs w:val="24"/>
          <w:lang w:val="hu-HU"/>
        </w:rPr>
        <w:t>Üzemviteli vezető</w:t>
      </w:r>
      <w:r w:rsidR="002244C8">
        <w:rPr>
          <w:rFonts w:ascii="Times New Roman" w:hAnsi="Times New Roman"/>
          <w:b/>
          <w:i/>
          <w:color w:val="FF0000"/>
          <w:sz w:val="24"/>
          <w:szCs w:val="24"/>
          <w:lang w:val="hu-HU"/>
        </w:rPr>
        <w:t xml:space="preserve"> </w:t>
      </w:r>
      <w:r w:rsidR="00DE7976">
        <w:rPr>
          <w:rFonts w:ascii="Times New Roman" w:hAnsi="Times New Roman"/>
          <w:sz w:val="24"/>
        </w:rPr>
        <w:t>a</w:t>
      </w:r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nyilvántartás</w:t>
      </w:r>
      <w:r w:rsidR="00DE7976">
        <w:rPr>
          <w:rFonts w:ascii="Times New Roman" w:hAnsi="Times New Roman"/>
          <w:sz w:val="24"/>
        </w:rPr>
        <w:t>ok</w:t>
      </w:r>
      <w:r w:rsidRPr="009B30F4">
        <w:rPr>
          <w:rFonts w:ascii="Times New Roman" w:hAnsi="Times New Roman"/>
          <w:sz w:val="24"/>
        </w:rPr>
        <w:t>ban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folyamatosan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="00DE7976">
        <w:rPr>
          <w:rFonts w:ascii="Times New Roman" w:hAnsi="Times New Roman"/>
          <w:sz w:val="24"/>
        </w:rPr>
        <w:t>köteles</w:t>
      </w:r>
      <w:proofErr w:type="spellEnd"/>
      <w:r w:rsidR="00DE7976">
        <w:rPr>
          <w:rFonts w:ascii="Times New Roman" w:hAnsi="Times New Roman"/>
          <w:sz w:val="24"/>
        </w:rPr>
        <w:t xml:space="preserve"> </w:t>
      </w:r>
      <w:proofErr w:type="spellStart"/>
      <w:r w:rsidR="00DE7976">
        <w:rPr>
          <w:rFonts w:ascii="Times New Roman" w:hAnsi="Times New Roman"/>
          <w:sz w:val="24"/>
        </w:rPr>
        <w:t>ellenőrizni</w:t>
      </w:r>
      <w:proofErr w:type="spellEnd"/>
      <w:r w:rsidRPr="009B30F4">
        <w:rPr>
          <w:rFonts w:ascii="Times New Roman" w:hAnsi="Times New Roman"/>
          <w:sz w:val="24"/>
        </w:rPr>
        <w:t xml:space="preserve">. A </w:t>
      </w:r>
      <w:proofErr w:type="spellStart"/>
      <w:r w:rsidRPr="009B30F4">
        <w:rPr>
          <w:rFonts w:ascii="Times New Roman" w:hAnsi="Times New Roman"/>
          <w:sz w:val="24"/>
        </w:rPr>
        <w:t>beépített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="00621CD5" w:rsidRPr="009B30F4">
        <w:rPr>
          <w:rFonts w:ascii="Times New Roman" w:hAnsi="Times New Roman"/>
          <w:sz w:val="24"/>
        </w:rPr>
        <w:t>mérőberendezések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szükség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szerinti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hitelesíttetéséről</w:t>
      </w:r>
      <w:proofErr w:type="spellEnd"/>
      <w:r w:rsidRPr="009B30F4">
        <w:rPr>
          <w:rFonts w:ascii="Times New Roman" w:hAnsi="Times New Roman"/>
          <w:sz w:val="24"/>
        </w:rPr>
        <w:t xml:space="preserve">, </w:t>
      </w:r>
      <w:proofErr w:type="spellStart"/>
      <w:r w:rsidRPr="009B30F4">
        <w:rPr>
          <w:rFonts w:ascii="Times New Roman" w:hAnsi="Times New Roman"/>
          <w:sz w:val="24"/>
        </w:rPr>
        <w:t>vagy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kalibráltatásáról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B30F4">
        <w:rPr>
          <w:rFonts w:ascii="Times New Roman" w:hAnsi="Times New Roman"/>
          <w:sz w:val="24"/>
        </w:rPr>
        <w:t>az</w:t>
      </w:r>
      <w:proofErr w:type="spellEnd"/>
      <w:proofErr w:type="gram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="002244C8" w:rsidRPr="00F21936">
        <w:rPr>
          <w:rFonts w:ascii="Times New Roman" w:hAnsi="Times New Roman"/>
          <w:b/>
          <w:i/>
          <w:sz w:val="24"/>
        </w:rPr>
        <w:t>Üzemviteli</w:t>
      </w:r>
      <w:proofErr w:type="spellEnd"/>
      <w:r w:rsidR="002244C8" w:rsidRPr="00F21936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2244C8" w:rsidRPr="00F21936">
        <w:rPr>
          <w:rFonts w:ascii="Times New Roman" w:hAnsi="Times New Roman"/>
          <w:b/>
          <w:i/>
          <w:sz w:val="24"/>
        </w:rPr>
        <w:t>vezető</w:t>
      </w:r>
      <w:proofErr w:type="spellEnd"/>
      <w:r w:rsidR="002244C8" w:rsidRPr="00F21936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2244C8" w:rsidRPr="00F21936">
        <w:rPr>
          <w:rFonts w:ascii="Times New Roman" w:hAnsi="Times New Roman"/>
          <w:b/>
          <w:sz w:val="24"/>
        </w:rPr>
        <w:t>és</w:t>
      </w:r>
      <w:proofErr w:type="spellEnd"/>
      <w:r w:rsidR="002244C8" w:rsidRPr="00F21936">
        <w:rPr>
          <w:rFonts w:ascii="Times New Roman" w:hAnsi="Times New Roman"/>
          <w:b/>
          <w:sz w:val="24"/>
        </w:rPr>
        <w:t xml:space="preserve"> </w:t>
      </w:r>
      <w:proofErr w:type="spellStart"/>
      <w:r w:rsidR="002244C8" w:rsidRPr="00F21936">
        <w:rPr>
          <w:rFonts w:ascii="Times New Roman" w:hAnsi="Times New Roman"/>
          <w:b/>
          <w:sz w:val="24"/>
        </w:rPr>
        <w:t>az</w:t>
      </w:r>
      <w:proofErr w:type="spellEnd"/>
      <w:r w:rsidR="002244C8" w:rsidRPr="00F21936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2244C8" w:rsidRPr="00F21936">
        <w:rPr>
          <w:rFonts w:ascii="Times New Roman" w:hAnsi="Times New Roman"/>
          <w:b/>
          <w:i/>
          <w:sz w:val="24"/>
        </w:rPr>
        <w:t>Üzemfenntartási</w:t>
      </w:r>
      <w:proofErr w:type="spellEnd"/>
      <w:r w:rsidR="002244C8" w:rsidRPr="00F21936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2244C8" w:rsidRPr="00F21936">
        <w:rPr>
          <w:rFonts w:ascii="Times New Roman" w:hAnsi="Times New Roman"/>
          <w:b/>
          <w:i/>
          <w:sz w:val="24"/>
        </w:rPr>
        <w:t>vezető</w:t>
      </w:r>
      <w:proofErr w:type="spellEnd"/>
      <w:r w:rsidRPr="009B30F4">
        <w:rPr>
          <w:rFonts w:ascii="Times New Roman" w:hAnsi="Times New Roman"/>
          <w:sz w:val="24"/>
        </w:rPr>
        <w:t xml:space="preserve">, </w:t>
      </w:r>
      <w:proofErr w:type="spellStart"/>
      <w:r w:rsidRPr="009B30F4">
        <w:rPr>
          <w:rFonts w:ascii="Times New Roman" w:hAnsi="Times New Roman"/>
          <w:sz w:val="24"/>
        </w:rPr>
        <w:t>nem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beépített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="00621CD5" w:rsidRPr="009B30F4">
        <w:rPr>
          <w:rFonts w:ascii="Times New Roman" w:hAnsi="Times New Roman"/>
          <w:sz w:val="24"/>
        </w:rPr>
        <w:t>mérőberendezés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hitelesíttetéséről</w:t>
      </w:r>
      <w:proofErr w:type="spellEnd"/>
      <w:r w:rsidRPr="009B30F4">
        <w:rPr>
          <w:rFonts w:ascii="Times New Roman" w:hAnsi="Times New Roman"/>
          <w:sz w:val="24"/>
        </w:rPr>
        <w:t xml:space="preserve">, </w:t>
      </w:r>
      <w:proofErr w:type="spellStart"/>
      <w:r w:rsidRPr="009B30F4">
        <w:rPr>
          <w:rFonts w:ascii="Times New Roman" w:hAnsi="Times New Roman"/>
          <w:sz w:val="24"/>
        </w:rPr>
        <w:t>vagy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kalibráltatásáról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pedig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a</w:t>
      </w:r>
      <w:r w:rsidR="002244C8">
        <w:rPr>
          <w:rFonts w:ascii="Times New Roman" w:hAnsi="Times New Roman"/>
          <w:sz w:val="24"/>
        </w:rPr>
        <w:t>z</w:t>
      </w:r>
      <w:proofErr w:type="spellEnd"/>
      <w:r w:rsidR="002244C8">
        <w:rPr>
          <w:rFonts w:ascii="Times New Roman" w:hAnsi="Times New Roman"/>
          <w:sz w:val="24"/>
        </w:rPr>
        <w:t xml:space="preserve"> </w:t>
      </w:r>
      <w:proofErr w:type="spellStart"/>
      <w:r w:rsidR="002244C8" w:rsidRPr="00F21936">
        <w:rPr>
          <w:rFonts w:ascii="Times New Roman" w:hAnsi="Times New Roman"/>
          <w:b/>
          <w:i/>
          <w:sz w:val="24"/>
        </w:rPr>
        <w:t>Üzemviteli</w:t>
      </w:r>
      <w:proofErr w:type="spellEnd"/>
      <w:r w:rsidR="002244C8" w:rsidRPr="00F21936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2244C8" w:rsidRPr="00F21936">
        <w:rPr>
          <w:rFonts w:ascii="Times New Roman" w:hAnsi="Times New Roman"/>
          <w:b/>
          <w:i/>
          <w:sz w:val="24"/>
        </w:rPr>
        <w:t>vezető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köteles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gondoskodni</w:t>
      </w:r>
      <w:proofErr w:type="spellEnd"/>
      <w:r w:rsidRPr="009B30F4">
        <w:rPr>
          <w:rFonts w:ascii="Times New Roman" w:hAnsi="Times New Roman"/>
          <w:sz w:val="24"/>
        </w:rPr>
        <w:t xml:space="preserve">. </w:t>
      </w:r>
    </w:p>
    <w:p w:rsidR="00D611D1" w:rsidRPr="009B30F4" w:rsidRDefault="00D611D1" w:rsidP="00C312ED">
      <w:pPr>
        <w:pStyle w:val="fejezet"/>
        <w:numPr>
          <w:ilvl w:val="12"/>
          <w:numId w:val="0"/>
        </w:numPr>
        <w:spacing w:before="120"/>
        <w:ind w:left="284" w:right="0"/>
        <w:rPr>
          <w:rFonts w:ascii="Times New Roman" w:hAnsi="Times New Roman"/>
          <w:sz w:val="24"/>
        </w:rPr>
      </w:pPr>
      <w:r w:rsidRPr="009B30F4">
        <w:rPr>
          <w:rFonts w:ascii="Times New Roman" w:hAnsi="Times New Roman"/>
          <w:sz w:val="24"/>
        </w:rPr>
        <w:t xml:space="preserve">A </w:t>
      </w:r>
      <w:proofErr w:type="spellStart"/>
      <w:r w:rsidRPr="009B30F4">
        <w:rPr>
          <w:rFonts w:ascii="Times New Roman" w:hAnsi="Times New Roman"/>
          <w:sz w:val="24"/>
        </w:rPr>
        <w:t>raktáron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lévő</w:t>
      </w:r>
      <w:proofErr w:type="spellEnd"/>
      <w:r w:rsidRPr="009B30F4">
        <w:rPr>
          <w:rFonts w:ascii="Times New Roman" w:hAnsi="Times New Roman"/>
          <w:sz w:val="24"/>
        </w:rPr>
        <w:t xml:space="preserve">, </w:t>
      </w:r>
      <w:proofErr w:type="spellStart"/>
      <w:r w:rsidRPr="009B30F4">
        <w:rPr>
          <w:rFonts w:ascii="Times New Roman" w:hAnsi="Times New Roman"/>
          <w:sz w:val="24"/>
        </w:rPr>
        <w:t>illetve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az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oda</w:t>
      </w:r>
      <w:proofErr w:type="spellEnd"/>
      <w:r w:rsidR="00577E4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visszavételezett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="00621CD5" w:rsidRPr="009B30F4">
        <w:rPr>
          <w:rFonts w:ascii="Times New Roman" w:hAnsi="Times New Roman"/>
          <w:sz w:val="24"/>
        </w:rPr>
        <w:t>mérőberendezések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újra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hitelesíttetésének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vagy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kalibráltatásának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végrehajtásával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kapcsolatos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="00D31B1F">
        <w:rPr>
          <w:rFonts w:ascii="Times New Roman" w:hAnsi="Times New Roman"/>
          <w:sz w:val="24"/>
        </w:rPr>
        <w:t>ügyintézést</w:t>
      </w:r>
      <w:proofErr w:type="spellEnd"/>
      <w:r w:rsidR="00D31B1F">
        <w:rPr>
          <w:rFonts w:ascii="Times New Roman" w:hAnsi="Times New Roman"/>
          <w:sz w:val="24"/>
        </w:rPr>
        <w:t xml:space="preserve"> a</w:t>
      </w:r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="00D31B1F" w:rsidRPr="00F21936">
        <w:rPr>
          <w:rFonts w:ascii="Times New Roman" w:hAnsi="Times New Roman"/>
          <w:b/>
          <w:i/>
          <w:sz w:val="24"/>
        </w:rPr>
        <w:t>Központi</w:t>
      </w:r>
      <w:proofErr w:type="spellEnd"/>
      <w:r w:rsidR="00D31B1F" w:rsidRPr="00F21936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D31B1F" w:rsidRPr="00F21936">
        <w:rPr>
          <w:rFonts w:ascii="Times New Roman" w:hAnsi="Times New Roman"/>
          <w:b/>
          <w:i/>
          <w:sz w:val="24"/>
        </w:rPr>
        <w:t>raktárvezetőnek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kell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elvégeznie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9B30F4">
        <w:rPr>
          <w:rFonts w:ascii="Times New Roman" w:hAnsi="Times New Roman"/>
          <w:sz w:val="24"/>
        </w:rPr>
        <w:t>a</w:t>
      </w:r>
      <w:r w:rsidR="002244C8">
        <w:rPr>
          <w:rFonts w:ascii="Times New Roman" w:hAnsi="Times New Roman"/>
          <w:sz w:val="24"/>
        </w:rPr>
        <w:t>z</w:t>
      </w:r>
      <w:proofErr w:type="spellEnd"/>
      <w:r w:rsidR="002244C8">
        <w:rPr>
          <w:rFonts w:ascii="Times New Roman" w:hAnsi="Times New Roman"/>
          <w:sz w:val="24"/>
        </w:rPr>
        <w:t xml:space="preserve"> </w:t>
      </w:r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="002244C8" w:rsidRPr="00F21936">
        <w:rPr>
          <w:rFonts w:ascii="Times New Roman" w:hAnsi="Times New Roman"/>
          <w:b/>
          <w:i/>
          <w:sz w:val="24"/>
        </w:rPr>
        <w:t>Üzemviteli</w:t>
      </w:r>
      <w:proofErr w:type="spellEnd"/>
      <w:proofErr w:type="gramEnd"/>
      <w:r w:rsidR="002244C8" w:rsidRPr="00F21936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2244C8" w:rsidRPr="00F21936">
        <w:rPr>
          <w:rFonts w:ascii="Times New Roman" w:hAnsi="Times New Roman"/>
          <w:b/>
          <w:i/>
          <w:sz w:val="24"/>
        </w:rPr>
        <w:t>vezető</w:t>
      </w:r>
      <w:r w:rsidR="00D31B1F" w:rsidRPr="00F21936">
        <w:rPr>
          <w:rFonts w:ascii="Times New Roman" w:hAnsi="Times New Roman"/>
          <w:b/>
          <w:i/>
          <w:sz w:val="24"/>
        </w:rPr>
        <w:t>vel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közösen</w:t>
      </w:r>
      <w:proofErr w:type="spellEnd"/>
      <w:r w:rsidRPr="009B30F4">
        <w:rPr>
          <w:rFonts w:ascii="Times New Roman" w:hAnsi="Times New Roman"/>
          <w:sz w:val="24"/>
        </w:rPr>
        <w:t xml:space="preserve">. </w:t>
      </w:r>
    </w:p>
    <w:p w:rsidR="00D611D1" w:rsidRPr="009B30F4" w:rsidRDefault="00D611D1" w:rsidP="00C312ED">
      <w:pPr>
        <w:pStyle w:val="fejezet"/>
        <w:numPr>
          <w:ilvl w:val="12"/>
          <w:numId w:val="0"/>
        </w:numPr>
        <w:spacing w:before="120"/>
        <w:ind w:left="284" w:right="0"/>
        <w:rPr>
          <w:rFonts w:ascii="Times New Roman" w:hAnsi="Times New Roman"/>
          <w:sz w:val="24"/>
        </w:rPr>
      </w:pPr>
      <w:r w:rsidRPr="009B30F4">
        <w:rPr>
          <w:rFonts w:ascii="Times New Roman" w:hAnsi="Times New Roman"/>
          <w:sz w:val="24"/>
        </w:rPr>
        <w:t xml:space="preserve">A </w:t>
      </w:r>
      <w:proofErr w:type="spellStart"/>
      <w:r w:rsidRPr="009B30F4">
        <w:rPr>
          <w:rFonts w:ascii="Times New Roman" w:hAnsi="Times New Roman"/>
          <w:sz w:val="24"/>
        </w:rPr>
        <w:t>hitelesítés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vagy</w:t>
      </w:r>
      <w:proofErr w:type="spellEnd"/>
      <w:r w:rsidRPr="009B30F4">
        <w:rPr>
          <w:rFonts w:ascii="Times New Roman" w:hAnsi="Times New Roman"/>
          <w:sz w:val="24"/>
        </w:rPr>
        <w:t xml:space="preserve"> a </w:t>
      </w:r>
      <w:proofErr w:type="spellStart"/>
      <w:r w:rsidRPr="009B30F4">
        <w:rPr>
          <w:rFonts w:ascii="Times New Roman" w:hAnsi="Times New Roman"/>
          <w:sz w:val="24"/>
        </w:rPr>
        <w:t>kalibrálás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megrendelésekor</w:t>
      </w:r>
      <w:proofErr w:type="spellEnd"/>
      <w:r w:rsidRPr="009B30F4">
        <w:rPr>
          <w:rFonts w:ascii="Times New Roman" w:hAnsi="Times New Roman"/>
          <w:sz w:val="24"/>
        </w:rPr>
        <w:t xml:space="preserve"> a </w:t>
      </w:r>
      <w:proofErr w:type="spellStart"/>
      <w:r w:rsidR="007303FB">
        <w:rPr>
          <w:rFonts w:ascii="Times New Roman" w:hAnsi="Times New Roman"/>
          <w:sz w:val="24"/>
        </w:rPr>
        <w:t>be</w:t>
      </w:r>
      <w:r w:rsidRPr="009B30F4">
        <w:rPr>
          <w:rFonts w:ascii="Times New Roman" w:hAnsi="Times New Roman"/>
          <w:sz w:val="24"/>
        </w:rPr>
        <w:t>szállítótól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hitelesítési</w:t>
      </w:r>
      <w:proofErr w:type="spellEnd"/>
      <w:r w:rsidRPr="009B30F4">
        <w:rPr>
          <w:rFonts w:ascii="Times New Roman" w:hAnsi="Times New Roman"/>
          <w:sz w:val="24"/>
        </w:rPr>
        <w:t xml:space="preserve">, </w:t>
      </w:r>
      <w:proofErr w:type="spellStart"/>
      <w:r w:rsidRPr="009B30F4">
        <w:rPr>
          <w:rFonts w:ascii="Times New Roman" w:hAnsi="Times New Roman"/>
          <w:sz w:val="24"/>
        </w:rPr>
        <w:t>illetve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kalibrálási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jegyzőkönyvet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kell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igényelni</w:t>
      </w:r>
      <w:proofErr w:type="spellEnd"/>
      <w:r w:rsidRPr="009B30F4">
        <w:rPr>
          <w:rFonts w:ascii="Times New Roman" w:hAnsi="Times New Roman"/>
          <w:sz w:val="24"/>
        </w:rPr>
        <w:t xml:space="preserve">, </w:t>
      </w:r>
      <w:proofErr w:type="spellStart"/>
      <w:r w:rsidRPr="009B30F4">
        <w:rPr>
          <w:rFonts w:ascii="Times New Roman" w:hAnsi="Times New Roman"/>
          <w:sz w:val="24"/>
        </w:rPr>
        <w:t>aminek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legalább</w:t>
      </w:r>
      <w:proofErr w:type="spellEnd"/>
      <w:r w:rsidRPr="009B30F4">
        <w:rPr>
          <w:rFonts w:ascii="Times New Roman" w:hAnsi="Times New Roman"/>
          <w:sz w:val="24"/>
        </w:rPr>
        <w:t xml:space="preserve"> a </w:t>
      </w:r>
      <w:proofErr w:type="spellStart"/>
      <w:r w:rsidRPr="009B30F4">
        <w:rPr>
          <w:rFonts w:ascii="Times New Roman" w:hAnsi="Times New Roman"/>
          <w:sz w:val="24"/>
        </w:rPr>
        <w:t>következőket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kell</w:t>
      </w:r>
      <w:proofErr w:type="spellEnd"/>
      <w:r w:rsidRPr="009B30F4">
        <w:rPr>
          <w:rFonts w:ascii="Times New Roman" w:hAnsi="Times New Roman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</w:rPr>
        <w:t>tartalmaznia</w:t>
      </w:r>
      <w:proofErr w:type="spellEnd"/>
      <w:r w:rsidRPr="009B30F4">
        <w:rPr>
          <w:rFonts w:ascii="Times New Roman" w:hAnsi="Times New Roman"/>
          <w:sz w:val="24"/>
        </w:rPr>
        <w:t>:</w:t>
      </w:r>
    </w:p>
    <w:p w:rsidR="00D611D1" w:rsidRPr="009B30F4" w:rsidRDefault="00D611D1" w:rsidP="00BC1249">
      <w:pPr>
        <w:numPr>
          <w:ilvl w:val="0"/>
          <w:numId w:val="25"/>
        </w:numPr>
        <w:tabs>
          <w:tab w:val="clear" w:pos="903"/>
        </w:tabs>
        <w:ind w:left="284" w:firstLine="0"/>
        <w:jc w:val="both"/>
      </w:pPr>
      <w:r w:rsidRPr="009B30F4">
        <w:t xml:space="preserve">a vizsgált </w:t>
      </w:r>
      <w:r w:rsidR="000A55FF" w:rsidRPr="009B30F4">
        <w:t>berendezés</w:t>
      </w:r>
      <w:r w:rsidRPr="009B30F4">
        <w:t xml:space="preserve"> pontos azonosítóját,</w:t>
      </w:r>
    </w:p>
    <w:p w:rsidR="00D611D1" w:rsidRPr="009B30F4" w:rsidRDefault="00D611D1" w:rsidP="00BC1249">
      <w:pPr>
        <w:numPr>
          <w:ilvl w:val="0"/>
          <w:numId w:val="25"/>
        </w:numPr>
        <w:tabs>
          <w:tab w:val="clear" w:pos="903"/>
        </w:tabs>
        <w:ind w:left="284" w:firstLine="0"/>
        <w:jc w:val="both"/>
      </w:pPr>
      <w:r w:rsidRPr="009B30F4">
        <w:t xml:space="preserve">a viszonyítási alapul vett </w:t>
      </w:r>
      <w:proofErr w:type="gramStart"/>
      <w:r w:rsidRPr="009B30F4">
        <w:t>etalon(</w:t>
      </w:r>
      <w:proofErr w:type="gramEnd"/>
      <w:r w:rsidRPr="009B30F4">
        <w:t>ok) azonosítóját,</w:t>
      </w:r>
    </w:p>
    <w:p w:rsidR="00D611D1" w:rsidRPr="009B30F4" w:rsidRDefault="00D611D1" w:rsidP="00BC1249">
      <w:pPr>
        <w:numPr>
          <w:ilvl w:val="0"/>
          <w:numId w:val="25"/>
        </w:numPr>
        <w:tabs>
          <w:tab w:val="clear" w:pos="903"/>
        </w:tabs>
        <w:ind w:left="284" w:firstLine="0"/>
        <w:jc w:val="both"/>
      </w:pPr>
      <w:r w:rsidRPr="009B30F4">
        <w:t>a végrehajtott eljárás megnevezését,</w:t>
      </w:r>
    </w:p>
    <w:p w:rsidR="00D611D1" w:rsidRPr="009B30F4" w:rsidRDefault="007303FB" w:rsidP="00BC1249">
      <w:pPr>
        <w:numPr>
          <w:ilvl w:val="0"/>
          <w:numId w:val="25"/>
        </w:numPr>
        <w:tabs>
          <w:tab w:val="clear" w:pos="903"/>
        </w:tabs>
        <w:ind w:left="284" w:firstLine="0"/>
        <w:jc w:val="both"/>
      </w:pPr>
      <w:r>
        <w:t>hitelesítés esetén a</w:t>
      </w:r>
      <w:r w:rsidR="00D611D1" w:rsidRPr="009B30F4">
        <w:t xml:space="preserve"> </w:t>
      </w:r>
      <w:r w:rsidR="000A55FF" w:rsidRPr="009B30F4">
        <w:t>berendezés</w:t>
      </w:r>
      <w:r w:rsidR="00D611D1" w:rsidRPr="009B30F4">
        <w:t xml:space="preserve"> minősítését,</w:t>
      </w:r>
    </w:p>
    <w:p w:rsidR="00D611D1" w:rsidRPr="009B30F4" w:rsidRDefault="00D611D1" w:rsidP="00BC1249">
      <w:pPr>
        <w:numPr>
          <w:ilvl w:val="0"/>
          <w:numId w:val="25"/>
        </w:numPr>
        <w:tabs>
          <w:tab w:val="clear" w:pos="903"/>
        </w:tabs>
        <w:ind w:left="284" w:firstLine="0"/>
        <w:jc w:val="both"/>
      </w:pPr>
      <w:r w:rsidRPr="009B30F4">
        <w:t>a vizsgálat dátumát és hitelesítés esetén az érvényesség hatályát,</w:t>
      </w:r>
    </w:p>
    <w:p w:rsidR="00D611D1" w:rsidRPr="009B30F4" w:rsidRDefault="00D611D1" w:rsidP="00BC1249">
      <w:pPr>
        <w:numPr>
          <w:ilvl w:val="0"/>
          <w:numId w:val="25"/>
        </w:numPr>
        <w:tabs>
          <w:tab w:val="clear" w:pos="903"/>
        </w:tabs>
        <w:ind w:left="284" w:firstLine="0"/>
        <w:jc w:val="both"/>
      </w:pPr>
      <w:r w:rsidRPr="009B30F4">
        <w:t>a vizsgáló intézmény hivatalos bélyegzőjét cégszerű aláírással ellátva,</w:t>
      </w:r>
    </w:p>
    <w:p w:rsidR="00D611D1" w:rsidRDefault="00D611D1" w:rsidP="00BC1249">
      <w:pPr>
        <w:numPr>
          <w:ilvl w:val="0"/>
          <w:numId w:val="25"/>
        </w:numPr>
        <w:tabs>
          <w:tab w:val="clear" w:pos="903"/>
        </w:tabs>
        <w:ind w:left="284" w:firstLine="0"/>
        <w:jc w:val="both"/>
      </w:pPr>
      <w:r w:rsidRPr="009B30F4">
        <w:t>a mérési eredményeket.</w:t>
      </w:r>
    </w:p>
    <w:p w:rsidR="007303FB" w:rsidRPr="009B30F4" w:rsidRDefault="007303FB" w:rsidP="007303FB">
      <w:pPr>
        <w:ind w:left="284"/>
        <w:jc w:val="both"/>
      </w:pPr>
    </w:p>
    <w:p w:rsidR="00D611D1" w:rsidRDefault="00A816D2" w:rsidP="00BC1249">
      <w:pPr>
        <w:pStyle w:val="fejezet"/>
        <w:ind w:left="284" w:right="0"/>
        <w:rPr>
          <w:rFonts w:ascii="Times New Roman" w:hAnsi="Times New Roman"/>
          <w:sz w:val="24"/>
          <w:lang w:val="hu-HU"/>
        </w:rPr>
      </w:pPr>
      <w:r>
        <w:rPr>
          <w:rFonts w:ascii="Times New Roman" w:hAnsi="Times New Roman"/>
          <w:sz w:val="24"/>
          <w:lang w:val="hu-HU"/>
        </w:rPr>
        <w:t>A</w:t>
      </w:r>
      <w:r w:rsidR="00D31B1F">
        <w:rPr>
          <w:rFonts w:ascii="Times New Roman" w:hAnsi="Times New Roman"/>
          <w:sz w:val="24"/>
          <w:lang w:val="hu-HU"/>
        </w:rPr>
        <w:t>z</w:t>
      </w:r>
      <w:r>
        <w:rPr>
          <w:rFonts w:ascii="Times New Roman" w:hAnsi="Times New Roman"/>
          <w:sz w:val="24"/>
          <w:lang w:val="hu-HU"/>
        </w:rPr>
        <w:t xml:space="preserve"> </w:t>
      </w:r>
      <w:proofErr w:type="spellStart"/>
      <w:r w:rsidR="00D31B1F" w:rsidRPr="00F21936">
        <w:rPr>
          <w:rFonts w:ascii="Times New Roman" w:hAnsi="Times New Roman"/>
          <w:b/>
          <w:i/>
          <w:sz w:val="24"/>
        </w:rPr>
        <w:t>Üzemviteli</w:t>
      </w:r>
      <w:proofErr w:type="spellEnd"/>
      <w:r w:rsidR="00D31B1F" w:rsidRPr="00F21936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D31B1F" w:rsidRPr="00F21936">
        <w:rPr>
          <w:rFonts w:ascii="Times New Roman" w:hAnsi="Times New Roman"/>
          <w:b/>
          <w:i/>
          <w:sz w:val="24"/>
        </w:rPr>
        <w:t>vezető</w:t>
      </w:r>
      <w:proofErr w:type="spellEnd"/>
      <w:r w:rsidR="00D31B1F" w:rsidRPr="002244C8">
        <w:rPr>
          <w:rFonts w:ascii="Times New Roman" w:hAnsi="Times New Roman"/>
          <w:b/>
          <w:i/>
          <w:color w:val="FF0000"/>
          <w:sz w:val="24"/>
        </w:rPr>
        <w:t xml:space="preserve"> </w:t>
      </w:r>
      <w:r w:rsidR="00D611D1" w:rsidRPr="009B30F4">
        <w:rPr>
          <w:rFonts w:ascii="Times New Roman" w:hAnsi="Times New Roman"/>
          <w:sz w:val="24"/>
          <w:lang w:val="hu-HU"/>
        </w:rPr>
        <w:t xml:space="preserve">feladata a külső vizsgáló intézménnyel való vizsgálati feltétel (időpont, helyszín, ár, stb.) egyeztetése, valamint időben előkészíteni a </w:t>
      </w:r>
      <w:r w:rsidR="000A55FF" w:rsidRPr="009B30F4">
        <w:rPr>
          <w:rFonts w:ascii="Times New Roman" w:hAnsi="Times New Roman"/>
          <w:sz w:val="24"/>
          <w:lang w:val="hu-HU"/>
        </w:rPr>
        <w:t>berendezés</w:t>
      </w:r>
      <w:r w:rsidR="00D611D1" w:rsidRPr="009B30F4">
        <w:rPr>
          <w:rFonts w:ascii="Times New Roman" w:hAnsi="Times New Roman"/>
          <w:sz w:val="24"/>
          <w:lang w:val="hu-HU"/>
        </w:rPr>
        <w:t>t és a kísérő dokumentációt a felülvizsgálatok elvégzésére.</w:t>
      </w:r>
    </w:p>
    <w:p w:rsidR="00D31B1F" w:rsidRPr="009B30F4" w:rsidRDefault="00D31B1F" w:rsidP="00B90868">
      <w:pPr>
        <w:pStyle w:val="fejezet"/>
        <w:ind w:left="0" w:right="0"/>
        <w:rPr>
          <w:rFonts w:ascii="Times New Roman" w:hAnsi="Times New Roman"/>
          <w:sz w:val="24"/>
          <w:lang w:val="hu-HU"/>
        </w:rPr>
      </w:pPr>
    </w:p>
    <w:p w:rsidR="00D611D1" w:rsidRPr="009B30F4" w:rsidRDefault="001027D3" w:rsidP="001027D3">
      <w:pPr>
        <w:pStyle w:val="fejezet"/>
        <w:spacing w:before="120"/>
        <w:ind w:left="0" w:right="0"/>
        <w:rPr>
          <w:rFonts w:ascii="Times New Roman" w:hAnsi="Times New Roman"/>
          <w:b/>
          <w:sz w:val="24"/>
          <w:szCs w:val="24"/>
        </w:rPr>
      </w:pPr>
      <w:r w:rsidRPr="009B30F4">
        <w:rPr>
          <w:rFonts w:ascii="Times New Roman" w:hAnsi="Times New Roman"/>
          <w:b/>
          <w:sz w:val="24"/>
          <w:szCs w:val="24"/>
        </w:rPr>
        <w:t>4.7.2</w:t>
      </w:r>
      <w:proofErr w:type="gramStart"/>
      <w:r w:rsidRPr="009B30F4">
        <w:rPr>
          <w:rFonts w:ascii="Times New Roman" w:hAnsi="Times New Roman"/>
          <w:b/>
          <w:sz w:val="24"/>
          <w:szCs w:val="24"/>
        </w:rPr>
        <w:t xml:space="preserve">. </w:t>
      </w:r>
      <w:r w:rsidR="008256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5677">
        <w:rPr>
          <w:rFonts w:ascii="Times New Roman" w:hAnsi="Times New Roman"/>
          <w:b/>
          <w:sz w:val="24"/>
          <w:szCs w:val="24"/>
        </w:rPr>
        <w:t>Az</w:t>
      </w:r>
      <w:proofErr w:type="spellEnd"/>
      <w:proofErr w:type="gramEnd"/>
      <w:r w:rsidR="008256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25677">
        <w:rPr>
          <w:rFonts w:ascii="Times New Roman" w:hAnsi="Times New Roman"/>
          <w:b/>
          <w:sz w:val="24"/>
          <w:szCs w:val="24"/>
        </w:rPr>
        <w:t>igazoló</w:t>
      </w:r>
      <w:proofErr w:type="spellEnd"/>
      <w:r w:rsidR="0082567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11D1" w:rsidRPr="009B30F4">
        <w:rPr>
          <w:rFonts w:ascii="Times New Roman" w:hAnsi="Times New Roman"/>
          <w:b/>
          <w:sz w:val="24"/>
          <w:szCs w:val="24"/>
        </w:rPr>
        <w:t>dokumentumok</w:t>
      </w:r>
      <w:proofErr w:type="spellEnd"/>
      <w:r w:rsidR="00D611D1" w:rsidRPr="009B30F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11D1" w:rsidRPr="009B30F4">
        <w:rPr>
          <w:rFonts w:ascii="Times New Roman" w:hAnsi="Times New Roman"/>
          <w:b/>
          <w:sz w:val="24"/>
          <w:szCs w:val="24"/>
        </w:rPr>
        <w:t>tárolása</w:t>
      </w:r>
      <w:proofErr w:type="spellEnd"/>
    </w:p>
    <w:p w:rsidR="00D611D1" w:rsidRPr="009B30F4" w:rsidRDefault="00DB36D9" w:rsidP="0010299A">
      <w:pPr>
        <w:pStyle w:val="fejezet"/>
        <w:spacing w:before="120"/>
        <w:ind w:left="284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raktár</w:t>
      </w:r>
      <w:proofErr w:type="spellEnd"/>
      <w:r w:rsidR="0010299A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99A" w:rsidRPr="009B30F4">
        <w:rPr>
          <w:rFonts w:ascii="Times New Roman" w:hAnsi="Times New Roman"/>
          <w:sz w:val="24"/>
          <w:szCs w:val="24"/>
        </w:rPr>
        <w:t>köteles</w:t>
      </w:r>
      <w:proofErr w:type="spellEnd"/>
      <w:r w:rsidR="0010299A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0299A" w:rsidRPr="009B30F4">
        <w:rPr>
          <w:rFonts w:ascii="Times New Roman" w:hAnsi="Times New Roman"/>
          <w:sz w:val="24"/>
          <w:szCs w:val="24"/>
        </w:rPr>
        <w:t>a</w:t>
      </w:r>
      <w:r w:rsidR="00D611D1" w:rsidRPr="009B30F4">
        <w:rPr>
          <w:rFonts w:ascii="Times New Roman" w:hAnsi="Times New Roman"/>
          <w:sz w:val="24"/>
          <w:szCs w:val="24"/>
        </w:rPr>
        <w:t>z</w:t>
      </w:r>
      <w:proofErr w:type="spellEnd"/>
      <w:proofErr w:type="gramEnd"/>
      <w:r w:rsidR="00D611D1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D1" w:rsidRPr="009B30F4">
        <w:rPr>
          <w:rFonts w:ascii="Times New Roman" w:hAnsi="Times New Roman"/>
          <w:sz w:val="24"/>
          <w:szCs w:val="24"/>
        </w:rPr>
        <w:t>újra</w:t>
      </w:r>
      <w:proofErr w:type="spellEnd"/>
      <w:r w:rsidR="00D611D1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D1" w:rsidRPr="009B30F4">
        <w:rPr>
          <w:rFonts w:ascii="Times New Roman" w:hAnsi="Times New Roman"/>
          <w:sz w:val="24"/>
          <w:szCs w:val="24"/>
        </w:rPr>
        <w:t>hitelesített</w:t>
      </w:r>
      <w:proofErr w:type="spellEnd"/>
      <w:r w:rsidR="00D611D1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D1" w:rsidRPr="009B30F4">
        <w:rPr>
          <w:rFonts w:ascii="Times New Roman" w:hAnsi="Times New Roman"/>
          <w:sz w:val="24"/>
          <w:szCs w:val="24"/>
        </w:rPr>
        <w:t>vagy</w:t>
      </w:r>
      <w:proofErr w:type="spellEnd"/>
      <w:r w:rsidR="00D611D1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D1" w:rsidRPr="009B30F4">
        <w:rPr>
          <w:rFonts w:ascii="Times New Roman" w:hAnsi="Times New Roman"/>
          <w:sz w:val="24"/>
          <w:szCs w:val="24"/>
        </w:rPr>
        <w:t>kalibrált</w:t>
      </w:r>
      <w:proofErr w:type="spellEnd"/>
      <w:r w:rsidR="00D611D1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CD5" w:rsidRPr="009B30F4">
        <w:rPr>
          <w:rFonts w:ascii="Times New Roman" w:hAnsi="Times New Roman"/>
          <w:sz w:val="24"/>
          <w:szCs w:val="24"/>
        </w:rPr>
        <w:t>mérőberendezés</w:t>
      </w:r>
      <w:proofErr w:type="spellEnd"/>
      <w:r w:rsidR="00D611D1" w:rsidRPr="009B30F4">
        <w:rPr>
          <w:rFonts w:ascii="Times New Roman" w:hAnsi="Times New Roman"/>
          <w:sz w:val="24"/>
          <w:szCs w:val="24"/>
        </w:rPr>
        <w:t xml:space="preserve"> </w:t>
      </w:r>
      <w:r w:rsidR="0010299A" w:rsidRPr="009B30F4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D611D1" w:rsidRPr="009B30F4">
        <w:rPr>
          <w:rFonts w:ascii="Times New Roman" w:hAnsi="Times New Roman"/>
          <w:sz w:val="24"/>
          <w:szCs w:val="24"/>
        </w:rPr>
        <w:t>hitelesítési</w:t>
      </w:r>
      <w:proofErr w:type="spellEnd"/>
      <w:r w:rsidR="00D611D1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D1" w:rsidRPr="009B30F4">
        <w:rPr>
          <w:rFonts w:ascii="Times New Roman" w:hAnsi="Times New Roman"/>
          <w:sz w:val="24"/>
          <w:szCs w:val="24"/>
        </w:rPr>
        <w:t>va</w:t>
      </w:r>
      <w:r w:rsidR="0010299A" w:rsidRPr="009B30F4">
        <w:rPr>
          <w:rFonts w:ascii="Times New Roman" w:hAnsi="Times New Roman"/>
          <w:sz w:val="24"/>
          <w:szCs w:val="24"/>
        </w:rPr>
        <w:t>gy</w:t>
      </w:r>
      <w:proofErr w:type="spellEnd"/>
      <w:r w:rsidR="0010299A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299A" w:rsidRPr="009B30F4">
        <w:rPr>
          <w:rFonts w:ascii="Times New Roman" w:hAnsi="Times New Roman"/>
          <w:sz w:val="24"/>
          <w:szCs w:val="24"/>
        </w:rPr>
        <w:t>kalibrálási</w:t>
      </w:r>
      <w:proofErr w:type="spellEnd"/>
      <w:r w:rsidR="0010299A" w:rsidRPr="009B30F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10299A" w:rsidRPr="009B30F4">
        <w:rPr>
          <w:rFonts w:ascii="Times New Roman" w:hAnsi="Times New Roman"/>
          <w:sz w:val="24"/>
          <w:szCs w:val="24"/>
        </w:rPr>
        <w:t>jegyzőkönyvét</w:t>
      </w:r>
      <w:proofErr w:type="spellEnd"/>
      <w:r w:rsidR="0010299A" w:rsidRPr="009B30F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0A55FF" w:rsidRPr="009B30F4">
        <w:rPr>
          <w:rFonts w:ascii="Times New Roman" w:hAnsi="Times New Roman"/>
          <w:sz w:val="24"/>
          <w:szCs w:val="24"/>
        </w:rPr>
        <w:t>berendezés</w:t>
      </w:r>
      <w:proofErr w:type="spellEnd"/>
      <w:r w:rsidR="00D611D1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D1" w:rsidRPr="009B30F4">
        <w:rPr>
          <w:rFonts w:ascii="Times New Roman" w:hAnsi="Times New Roman"/>
          <w:sz w:val="24"/>
          <w:szCs w:val="24"/>
        </w:rPr>
        <w:t>fel</w:t>
      </w:r>
      <w:r w:rsidR="0010299A" w:rsidRPr="009B30F4">
        <w:rPr>
          <w:rFonts w:ascii="Times New Roman" w:hAnsi="Times New Roman"/>
          <w:sz w:val="24"/>
          <w:szCs w:val="24"/>
        </w:rPr>
        <w:t>használásáig</w:t>
      </w:r>
      <w:proofErr w:type="spellEnd"/>
      <w:r w:rsidR="0010299A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D1" w:rsidRPr="009B30F4">
        <w:rPr>
          <w:rFonts w:ascii="Times New Roman" w:hAnsi="Times New Roman"/>
          <w:sz w:val="24"/>
          <w:szCs w:val="24"/>
        </w:rPr>
        <w:t>mellékelve</w:t>
      </w:r>
      <w:proofErr w:type="spellEnd"/>
      <w:r w:rsidR="00D611D1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D1" w:rsidRPr="009B30F4">
        <w:rPr>
          <w:rFonts w:ascii="Times New Roman" w:hAnsi="Times New Roman"/>
          <w:sz w:val="24"/>
          <w:szCs w:val="24"/>
        </w:rPr>
        <w:t>tárolni</w:t>
      </w:r>
      <w:proofErr w:type="spellEnd"/>
      <w:r w:rsidR="00D611D1" w:rsidRPr="009B30F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D611D1" w:rsidRPr="009B30F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D611D1" w:rsidRPr="009B30F4">
        <w:rPr>
          <w:rFonts w:ascii="Times New Roman" w:hAnsi="Times New Roman"/>
          <w:sz w:val="24"/>
          <w:szCs w:val="24"/>
        </w:rPr>
        <w:t>tárolás</w:t>
      </w:r>
      <w:proofErr w:type="spellEnd"/>
      <w:r w:rsidR="00D611D1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D1" w:rsidRPr="009B30F4">
        <w:rPr>
          <w:rFonts w:ascii="Times New Roman" w:hAnsi="Times New Roman"/>
          <w:sz w:val="24"/>
          <w:szCs w:val="24"/>
        </w:rPr>
        <w:t>során</w:t>
      </w:r>
      <w:proofErr w:type="spellEnd"/>
      <w:r w:rsidR="00D611D1" w:rsidRPr="009B30F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D611D1" w:rsidRPr="009B30F4">
        <w:rPr>
          <w:rFonts w:ascii="Times New Roman" w:hAnsi="Times New Roman"/>
          <w:sz w:val="24"/>
          <w:szCs w:val="24"/>
        </w:rPr>
        <w:t>jegyzőkönyvek</w:t>
      </w:r>
      <w:proofErr w:type="spellEnd"/>
      <w:r w:rsidR="00D611D1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D1" w:rsidRPr="009B30F4">
        <w:rPr>
          <w:rFonts w:ascii="Times New Roman" w:hAnsi="Times New Roman"/>
          <w:sz w:val="24"/>
          <w:szCs w:val="24"/>
        </w:rPr>
        <w:t>épségben</w:t>
      </w:r>
      <w:proofErr w:type="spellEnd"/>
      <w:r w:rsidR="00D611D1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D1" w:rsidRPr="009B30F4">
        <w:rPr>
          <w:rFonts w:ascii="Times New Roman" w:hAnsi="Times New Roman"/>
          <w:sz w:val="24"/>
          <w:szCs w:val="24"/>
        </w:rPr>
        <w:t>maradását</w:t>
      </w:r>
      <w:proofErr w:type="spellEnd"/>
      <w:r w:rsidR="00D611D1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D1" w:rsidRPr="009B30F4">
        <w:rPr>
          <w:rFonts w:ascii="Times New Roman" w:hAnsi="Times New Roman"/>
          <w:sz w:val="24"/>
          <w:szCs w:val="24"/>
        </w:rPr>
        <w:t>biztosítani</w:t>
      </w:r>
      <w:proofErr w:type="spellEnd"/>
      <w:r w:rsidR="00D611D1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11D1" w:rsidRPr="009B30F4">
        <w:rPr>
          <w:rFonts w:ascii="Times New Roman" w:hAnsi="Times New Roman"/>
          <w:sz w:val="24"/>
          <w:szCs w:val="24"/>
        </w:rPr>
        <w:t>kell</w:t>
      </w:r>
      <w:proofErr w:type="spellEnd"/>
      <w:r w:rsidR="00D611D1" w:rsidRPr="009B30F4">
        <w:rPr>
          <w:rFonts w:ascii="Times New Roman" w:hAnsi="Times New Roman"/>
          <w:sz w:val="24"/>
          <w:szCs w:val="24"/>
        </w:rPr>
        <w:t>.</w:t>
      </w:r>
      <w:proofErr w:type="gramEnd"/>
    </w:p>
    <w:p w:rsidR="00D611D1" w:rsidRPr="009B30F4" w:rsidRDefault="00D611D1" w:rsidP="001027D3">
      <w:pPr>
        <w:pStyle w:val="fejezet"/>
        <w:spacing w:before="120"/>
        <w:ind w:left="284" w:right="0"/>
        <w:rPr>
          <w:rFonts w:ascii="Times New Roman" w:hAnsi="Times New Roman"/>
          <w:sz w:val="24"/>
          <w:szCs w:val="24"/>
        </w:rPr>
      </w:pPr>
      <w:r w:rsidRPr="009B30F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621CD5" w:rsidRPr="009B30F4">
        <w:rPr>
          <w:rFonts w:ascii="Times New Roman" w:hAnsi="Times New Roman"/>
          <w:sz w:val="24"/>
          <w:szCs w:val="24"/>
        </w:rPr>
        <w:t>mérőberendezések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beépítését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30F4">
        <w:rPr>
          <w:rFonts w:ascii="Times New Roman" w:hAnsi="Times New Roman"/>
          <w:sz w:val="24"/>
          <w:szCs w:val="24"/>
        </w:rPr>
        <w:t>illetve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használatba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vételét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követően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B30F4">
        <w:rPr>
          <w:rFonts w:ascii="Times New Roman" w:hAnsi="Times New Roman"/>
          <w:sz w:val="24"/>
          <w:szCs w:val="24"/>
        </w:rPr>
        <w:t>jegyzőkönyvek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tárolásáról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B30F4">
        <w:rPr>
          <w:rFonts w:ascii="Times New Roman" w:hAnsi="Times New Roman"/>
          <w:sz w:val="24"/>
          <w:szCs w:val="24"/>
        </w:rPr>
        <w:t>felhasználó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D31B1F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="00D31B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31B1F" w:rsidRPr="00F21936">
        <w:rPr>
          <w:rFonts w:ascii="Times New Roman" w:hAnsi="Times New Roman"/>
          <w:b/>
          <w:i/>
          <w:sz w:val="24"/>
        </w:rPr>
        <w:t>Üzemviteli</w:t>
      </w:r>
      <w:proofErr w:type="spellEnd"/>
      <w:r w:rsidR="00D31B1F" w:rsidRPr="00F21936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D31B1F" w:rsidRPr="00F21936">
        <w:rPr>
          <w:rFonts w:ascii="Times New Roman" w:hAnsi="Times New Roman"/>
          <w:b/>
          <w:i/>
          <w:sz w:val="24"/>
        </w:rPr>
        <w:t>vezető</w:t>
      </w:r>
      <w:proofErr w:type="spellEnd"/>
      <w:r w:rsidR="00D31B1F">
        <w:rPr>
          <w:rFonts w:ascii="Times New Roman" w:hAnsi="Times New Roman"/>
          <w:b/>
          <w:i/>
          <w:color w:val="FF0000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köteles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gondoskodni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B30F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B30F4">
        <w:rPr>
          <w:rFonts w:ascii="Times New Roman" w:hAnsi="Times New Roman"/>
          <w:sz w:val="24"/>
          <w:szCs w:val="24"/>
        </w:rPr>
        <w:t>tár</w:t>
      </w:r>
      <w:r w:rsidR="00CF401F" w:rsidRPr="009B30F4">
        <w:rPr>
          <w:rFonts w:ascii="Times New Roman" w:hAnsi="Times New Roman"/>
          <w:sz w:val="24"/>
          <w:szCs w:val="24"/>
        </w:rPr>
        <w:t>olás</w:t>
      </w:r>
      <w:proofErr w:type="spellEnd"/>
      <w:r w:rsidR="00CF401F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F401F" w:rsidRPr="009B30F4">
        <w:rPr>
          <w:rFonts w:ascii="Times New Roman" w:hAnsi="Times New Roman"/>
          <w:sz w:val="24"/>
          <w:szCs w:val="24"/>
        </w:rPr>
        <w:t>során</w:t>
      </w:r>
      <w:proofErr w:type="spellEnd"/>
      <w:r w:rsidR="00CF401F" w:rsidRPr="009B30F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CF401F" w:rsidRPr="009B30F4">
        <w:rPr>
          <w:rFonts w:ascii="Times New Roman" w:hAnsi="Times New Roman"/>
          <w:sz w:val="24"/>
          <w:szCs w:val="24"/>
        </w:rPr>
        <w:t>rendezettséget</w:t>
      </w:r>
      <w:proofErr w:type="spellEnd"/>
      <w:r w:rsidR="00CF401F" w:rsidRPr="009B30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F401F" w:rsidRPr="009B30F4">
        <w:rPr>
          <w:rFonts w:ascii="Times New Roman" w:hAnsi="Times New Roman"/>
          <w:sz w:val="24"/>
          <w:szCs w:val="24"/>
        </w:rPr>
        <w:t>előkereshetőséget</w:t>
      </w:r>
      <w:proofErr w:type="spellEnd"/>
      <w:r w:rsidR="00CF401F" w:rsidRPr="009B30F4">
        <w:rPr>
          <w:rFonts w:ascii="Times New Roman" w:hAnsi="Times New Roman"/>
          <w:sz w:val="24"/>
          <w:szCs w:val="24"/>
        </w:rPr>
        <w:t>,</w:t>
      </w:r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állagmegóvást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biztosítani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kell</w:t>
      </w:r>
      <w:proofErr w:type="spellEnd"/>
      <w:r w:rsidRPr="009B30F4">
        <w:rPr>
          <w:rFonts w:ascii="Times New Roman" w:hAnsi="Times New Roman"/>
          <w:sz w:val="24"/>
          <w:szCs w:val="24"/>
        </w:rPr>
        <w:t>.</w:t>
      </w:r>
      <w:proofErr w:type="gramEnd"/>
    </w:p>
    <w:p w:rsidR="00D611D1" w:rsidRPr="009B30F4" w:rsidRDefault="00D611D1" w:rsidP="001027D3">
      <w:pPr>
        <w:pStyle w:val="fejezet"/>
        <w:spacing w:before="120"/>
        <w:ind w:left="284" w:right="0"/>
        <w:rPr>
          <w:rFonts w:ascii="Times New Roman" w:hAnsi="Times New Roman"/>
          <w:sz w:val="24"/>
          <w:szCs w:val="24"/>
        </w:rPr>
      </w:pPr>
      <w:proofErr w:type="spellStart"/>
      <w:r w:rsidRPr="009B30F4">
        <w:rPr>
          <w:rFonts w:ascii="Times New Roman" w:hAnsi="Times New Roman"/>
          <w:sz w:val="24"/>
          <w:szCs w:val="24"/>
        </w:rPr>
        <w:t>Amennyiben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21CD5" w:rsidRPr="009B30F4">
        <w:rPr>
          <w:rFonts w:ascii="Times New Roman" w:hAnsi="Times New Roman"/>
          <w:sz w:val="24"/>
          <w:szCs w:val="24"/>
        </w:rPr>
        <w:t>mérőberendezés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hitelesítési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30F4">
        <w:rPr>
          <w:rFonts w:ascii="Times New Roman" w:hAnsi="Times New Roman"/>
          <w:sz w:val="24"/>
          <w:szCs w:val="24"/>
        </w:rPr>
        <w:t>vagy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kalibrálási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idejének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érvényességén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belül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kerül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sor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raktári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visszavételezésre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B30F4">
        <w:rPr>
          <w:rFonts w:ascii="Times New Roman" w:hAnsi="Times New Roman"/>
          <w:sz w:val="24"/>
          <w:szCs w:val="24"/>
        </w:rPr>
        <w:t>ú</w:t>
      </w:r>
      <w:r w:rsidR="00651991" w:rsidRPr="009B30F4">
        <w:rPr>
          <w:rFonts w:ascii="Times New Roman" w:hAnsi="Times New Roman"/>
          <w:sz w:val="24"/>
          <w:szCs w:val="24"/>
        </w:rPr>
        <w:t>gy</w:t>
      </w:r>
      <w:proofErr w:type="spellEnd"/>
      <w:r w:rsidR="00651991" w:rsidRPr="009B30F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651991" w:rsidRPr="009B30F4">
        <w:rPr>
          <w:rFonts w:ascii="Times New Roman" w:hAnsi="Times New Roman"/>
          <w:sz w:val="24"/>
          <w:szCs w:val="24"/>
        </w:rPr>
        <w:t>visszavételező</w:t>
      </w:r>
      <w:proofErr w:type="spellEnd"/>
      <w:r w:rsidR="00651991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991" w:rsidRPr="009B30F4">
        <w:rPr>
          <w:rFonts w:ascii="Times New Roman" w:hAnsi="Times New Roman"/>
          <w:sz w:val="24"/>
          <w:szCs w:val="24"/>
        </w:rPr>
        <w:t>egységnek</w:t>
      </w:r>
      <w:proofErr w:type="spellEnd"/>
      <w:r w:rsidR="00651991" w:rsidRPr="009B30F4">
        <w:rPr>
          <w:rFonts w:ascii="Times New Roman" w:hAnsi="Times New Roman"/>
          <w:sz w:val="24"/>
          <w:szCs w:val="24"/>
        </w:rPr>
        <w:t xml:space="preserve"> a</w:t>
      </w:r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55FF" w:rsidRPr="009B30F4">
        <w:rPr>
          <w:rFonts w:ascii="Times New Roman" w:hAnsi="Times New Roman"/>
          <w:sz w:val="24"/>
          <w:szCs w:val="24"/>
        </w:rPr>
        <w:t>berendezés</w:t>
      </w:r>
      <w:r w:rsidR="00651991" w:rsidRPr="009B30F4">
        <w:rPr>
          <w:rFonts w:ascii="Times New Roman" w:hAnsi="Times New Roman"/>
          <w:sz w:val="24"/>
          <w:szCs w:val="24"/>
        </w:rPr>
        <w:t>hez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r w:rsidR="00651991" w:rsidRPr="009B30F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B30F4">
        <w:rPr>
          <w:rFonts w:ascii="Times New Roman" w:hAnsi="Times New Roman"/>
          <w:sz w:val="24"/>
          <w:szCs w:val="24"/>
        </w:rPr>
        <w:t>jegyzőkönyve</w:t>
      </w:r>
      <w:r w:rsidR="00651991" w:rsidRPr="009B30F4">
        <w:rPr>
          <w:rFonts w:ascii="Times New Roman" w:hAnsi="Times New Roman"/>
          <w:sz w:val="24"/>
          <w:szCs w:val="24"/>
        </w:rPr>
        <w:t>t</w:t>
      </w:r>
      <w:proofErr w:type="spellEnd"/>
      <w:r w:rsidR="00651991" w:rsidRPr="009B30F4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="00651991" w:rsidRPr="009B30F4">
        <w:rPr>
          <w:rFonts w:ascii="Times New Roman" w:hAnsi="Times New Roman"/>
          <w:sz w:val="24"/>
          <w:szCs w:val="24"/>
        </w:rPr>
        <w:t>mellékelnie</w:t>
      </w:r>
      <w:proofErr w:type="spellEnd"/>
      <w:r w:rsidR="00651991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991" w:rsidRPr="009B30F4">
        <w:rPr>
          <w:rFonts w:ascii="Times New Roman" w:hAnsi="Times New Roman"/>
          <w:sz w:val="24"/>
          <w:szCs w:val="24"/>
        </w:rPr>
        <w:t>kell</w:t>
      </w:r>
      <w:proofErr w:type="spellEnd"/>
      <w:r w:rsidR="00651991" w:rsidRPr="009B30F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51991" w:rsidRPr="009B30F4">
        <w:rPr>
          <w:rFonts w:ascii="Times New Roman" w:hAnsi="Times New Roman"/>
          <w:sz w:val="24"/>
          <w:szCs w:val="24"/>
        </w:rPr>
        <w:t>Ebben</w:t>
      </w:r>
      <w:proofErr w:type="spellEnd"/>
      <w:r w:rsidR="00651991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51991" w:rsidRPr="009B30F4">
        <w:rPr>
          <w:rFonts w:ascii="Times New Roman" w:hAnsi="Times New Roman"/>
          <w:sz w:val="24"/>
          <w:szCs w:val="24"/>
        </w:rPr>
        <w:t>az</w:t>
      </w:r>
      <w:proofErr w:type="spellEnd"/>
      <w:proofErr w:type="gramEnd"/>
      <w:r w:rsidR="00651991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esetben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B30F4">
        <w:rPr>
          <w:rFonts w:ascii="Times New Roman" w:hAnsi="Times New Roman"/>
          <w:sz w:val="24"/>
          <w:szCs w:val="24"/>
        </w:rPr>
        <w:t>dokumentum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tárolása</w:t>
      </w:r>
      <w:proofErr w:type="spellEnd"/>
      <w:r w:rsidR="00651991" w:rsidRPr="009B30F4">
        <w:rPr>
          <w:rFonts w:ascii="Times New Roman" w:hAnsi="Times New Roman"/>
          <w:sz w:val="24"/>
          <w:szCs w:val="24"/>
        </w:rPr>
        <w:t>,</w:t>
      </w:r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az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előbbiekben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leírtak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szerint</w:t>
      </w:r>
      <w:proofErr w:type="spellEnd"/>
      <w:r w:rsidR="00651991" w:rsidRPr="009B30F4">
        <w:rPr>
          <w:rFonts w:ascii="Times New Roman" w:hAnsi="Times New Roman"/>
          <w:sz w:val="24"/>
          <w:szCs w:val="24"/>
        </w:rPr>
        <w:t>,</w:t>
      </w:r>
      <w:r w:rsidR="002457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73F">
        <w:rPr>
          <w:rFonts w:ascii="Times New Roman" w:hAnsi="Times New Roman"/>
          <w:sz w:val="24"/>
          <w:szCs w:val="24"/>
        </w:rPr>
        <w:t>szintén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a</w:t>
      </w:r>
      <w:r w:rsidR="0024573F">
        <w:rPr>
          <w:rFonts w:ascii="Times New Roman" w:hAnsi="Times New Roman"/>
          <w:sz w:val="24"/>
          <w:szCs w:val="24"/>
        </w:rPr>
        <w:t>z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4573F" w:rsidRPr="00F21936">
        <w:rPr>
          <w:rFonts w:ascii="Times New Roman" w:hAnsi="Times New Roman"/>
          <w:b/>
          <w:i/>
          <w:sz w:val="24"/>
        </w:rPr>
        <w:t>Üzemviteli</w:t>
      </w:r>
      <w:proofErr w:type="spellEnd"/>
      <w:r w:rsidR="0024573F" w:rsidRPr="00F21936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24573F" w:rsidRPr="00F21936">
        <w:rPr>
          <w:rFonts w:ascii="Times New Roman" w:hAnsi="Times New Roman"/>
          <w:b/>
          <w:i/>
          <w:sz w:val="24"/>
        </w:rPr>
        <w:t>vezető</w:t>
      </w:r>
      <w:proofErr w:type="spellEnd"/>
      <w:r w:rsidR="0024573F">
        <w:rPr>
          <w:rFonts w:ascii="Times New Roman" w:hAnsi="Times New Roman"/>
          <w:b/>
          <w:i/>
          <w:color w:val="FF0000"/>
          <w:sz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feladata</w:t>
      </w:r>
      <w:proofErr w:type="spellEnd"/>
      <w:r w:rsidRPr="009B30F4">
        <w:rPr>
          <w:rFonts w:ascii="Times New Roman" w:hAnsi="Times New Roman"/>
          <w:sz w:val="24"/>
          <w:szCs w:val="24"/>
        </w:rPr>
        <w:t>.</w:t>
      </w:r>
    </w:p>
    <w:p w:rsidR="00D611D1" w:rsidRPr="009B30F4" w:rsidRDefault="00D611D1" w:rsidP="001027D3">
      <w:pPr>
        <w:pStyle w:val="fejezet"/>
        <w:spacing w:before="120"/>
        <w:ind w:left="284" w:right="0"/>
        <w:rPr>
          <w:rFonts w:ascii="Times New Roman" w:hAnsi="Times New Roman"/>
          <w:sz w:val="24"/>
          <w:szCs w:val="24"/>
        </w:rPr>
      </w:pPr>
      <w:proofErr w:type="gramStart"/>
      <w:r w:rsidRPr="009B30F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B30F4">
        <w:rPr>
          <w:rFonts w:ascii="Times New Roman" w:hAnsi="Times New Roman"/>
          <w:sz w:val="24"/>
          <w:szCs w:val="24"/>
        </w:rPr>
        <w:t>kal</w:t>
      </w:r>
      <w:r w:rsidR="00651991" w:rsidRPr="009B30F4">
        <w:rPr>
          <w:rFonts w:ascii="Times New Roman" w:hAnsi="Times New Roman"/>
          <w:sz w:val="24"/>
          <w:szCs w:val="24"/>
        </w:rPr>
        <w:t>ibrálási</w:t>
      </w:r>
      <w:proofErr w:type="spellEnd"/>
      <w:r w:rsidR="00651991"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991" w:rsidRPr="009B30F4">
        <w:rPr>
          <w:rFonts w:ascii="Times New Roman" w:hAnsi="Times New Roman"/>
          <w:sz w:val="24"/>
          <w:szCs w:val="24"/>
        </w:rPr>
        <w:t>jegyzőkönyveket</w:t>
      </w:r>
      <w:proofErr w:type="spellEnd"/>
      <w:r w:rsidR="00651991" w:rsidRPr="009B30F4">
        <w:rPr>
          <w:rFonts w:ascii="Times New Roman" w:hAnsi="Times New Roman"/>
          <w:sz w:val="24"/>
          <w:szCs w:val="24"/>
        </w:rPr>
        <w:t xml:space="preserve"> 5 </w:t>
      </w:r>
      <w:proofErr w:type="spellStart"/>
      <w:r w:rsidR="00651991" w:rsidRPr="009B30F4">
        <w:rPr>
          <w:rFonts w:ascii="Times New Roman" w:hAnsi="Times New Roman"/>
          <w:sz w:val="24"/>
          <w:szCs w:val="24"/>
        </w:rPr>
        <w:t>évig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B30F4">
        <w:rPr>
          <w:rFonts w:ascii="Times New Roman" w:hAnsi="Times New Roman"/>
          <w:sz w:val="24"/>
          <w:szCs w:val="24"/>
        </w:rPr>
        <w:t>hitelesítési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jegyzőkönyveket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10 </w:t>
      </w:r>
      <w:proofErr w:type="spellStart"/>
      <w:r w:rsidRPr="009B30F4">
        <w:rPr>
          <w:rFonts w:ascii="Times New Roman" w:hAnsi="Times New Roman"/>
          <w:sz w:val="24"/>
          <w:szCs w:val="24"/>
        </w:rPr>
        <w:t>évig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30F4">
        <w:rPr>
          <w:rFonts w:ascii="Times New Roman" w:hAnsi="Times New Roman"/>
          <w:sz w:val="24"/>
          <w:szCs w:val="24"/>
        </w:rPr>
        <w:t>kell</w:t>
      </w:r>
      <w:proofErr w:type="spellEnd"/>
      <w:r w:rsidRPr="009B30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1991" w:rsidRPr="009B30F4">
        <w:rPr>
          <w:rFonts w:ascii="Times New Roman" w:hAnsi="Times New Roman"/>
          <w:sz w:val="24"/>
          <w:szCs w:val="24"/>
        </w:rPr>
        <w:t>meg</w:t>
      </w:r>
      <w:r w:rsidRPr="009B30F4">
        <w:rPr>
          <w:rFonts w:ascii="Times New Roman" w:hAnsi="Times New Roman"/>
          <w:sz w:val="24"/>
          <w:szCs w:val="24"/>
        </w:rPr>
        <w:t>őrizni</w:t>
      </w:r>
      <w:proofErr w:type="spellEnd"/>
      <w:r w:rsidRPr="009B30F4">
        <w:rPr>
          <w:rFonts w:ascii="Times New Roman" w:hAnsi="Times New Roman"/>
          <w:sz w:val="24"/>
          <w:szCs w:val="24"/>
        </w:rPr>
        <w:t>.</w:t>
      </w:r>
      <w:proofErr w:type="gramEnd"/>
    </w:p>
    <w:p w:rsidR="00A816D2" w:rsidRDefault="00A816D2" w:rsidP="0023680D">
      <w:pPr>
        <w:spacing w:before="120"/>
        <w:jc w:val="both"/>
        <w:rPr>
          <w:b/>
          <w:caps/>
        </w:rPr>
      </w:pPr>
    </w:p>
    <w:p w:rsidR="003C7DAB" w:rsidRDefault="003C7DAB" w:rsidP="0023680D">
      <w:pPr>
        <w:spacing w:before="120"/>
        <w:jc w:val="both"/>
        <w:rPr>
          <w:b/>
          <w:caps/>
        </w:rPr>
      </w:pPr>
    </w:p>
    <w:p w:rsidR="00D611D1" w:rsidRPr="009B30F4" w:rsidRDefault="00D611D1" w:rsidP="0023680D">
      <w:pPr>
        <w:spacing w:before="120"/>
        <w:jc w:val="both"/>
        <w:rPr>
          <w:b/>
          <w:caps/>
        </w:rPr>
      </w:pPr>
      <w:smartTag w:uri="urn:schemas-microsoft-com:office:smarttags" w:element="metricconverter">
        <w:smartTagPr>
          <w:attr w:name="ProductID" w:val="5. A"/>
        </w:smartTagPr>
        <w:r w:rsidRPr="009B30F4">
          <w:rPr>
            <w:b/>
            <w:caps/>
          </w:rPr>
          <w:t xml:space="preserve">5. </w:t>
        </w:r>
        <w:r w:rsidR="00041709">
          <w:rPr>
            <w:b/>
            <w:caps/>
          </w:rPr>
          <w:t>A</w:t>
        </w:r>
      </w:smartTag>
      <w:r w:rsidR="00041709">
        <w:rPr>
          <w:b/>
          <w:caps/>
        </w:rPr>
        <w:t xml:space="preserve"> MUNKA</w:t>
      </w:r>
      <w:r w:rsidRPr="009B30F4">
        <w:rPr>
          <w:b/>
          <w:caps/>
        </w:rPr>
        <w:t>UTASÍTÁS DOKUMENTUMAI</w:t>
      </w:r>
    </w:p>
    <w:p w:rsidR="00D611D1" w:rsidRPr="009B30F4" w:rsidRDefault="00D611D1" w:rsidP="0023680D">
      <w:pPr>
        <w:pStyle w:val="bekcim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/>
        <w:ind w:left="284" w:right="0" w:firstLine="0"/>
        <w:jc w:val="left"/>
        <w:textAlignment w:val="baseline"/>
        <w:rPr>
          <w:rFonts w:ascii="Times New Roman" w:hAnsi="Times New Roman"/>
          <w:b w:val="0"/>
          <w:sz w:val="24"/>
          <w:lang w:val="hu-HU"/>
        </w:rPr>
      </w:pPr>
      <w:r w:rsidRPr="009B30F4">
        <w:rPr>
          <w:rFonts w:ascii="Times New Roman" w:hAnsi="Times New Roman"/>
          <w:b w:val="0"/>
          <w:sz w:val="24"/>
          <w:lang w:val="hu-HU"/>
        </w:rPr>
        <w:t>Hőmenny</w:t>
      </w:r>
      <w:r w:rsidR="00A816D2">
        <w:rPr>
          <w:rFonts w:ascii="Times New Roman" w:hAnsi="Times New Roman"/>
          <w:b w:val="0"/>
          <w:sz w:val="24"/>
          <w:lang w:val="hu-HU"/>
        </w:rPr>
        <w:t>i</w:t>
      </w:r>
      <w:r w:rsidR="00035015">
        <w:rPr>
          <w:rFonts w:ascii="Times New Roman" w:hAnsi="Times New Roman"/>
          <w:b w:val="0"/>
          <w:sz w:val="24"/>
          <w:lang w:val="hu-HU"/>
        </w:rPr>
        <w:t>ségmérő beépítése</w:t>
      </w:r>
      <w:r w:rsidR="00035015">
        <w:rPr>
          <w:rFonts w:ascii="Times New Roman" w:hAnsi="Times New Roman"/>
          <w:b w:val="0"/>
          <w:sz w:val="24"/>
          <w:lang w:val="hu-HU"/>
        </w:rPr>
        <w:tab/>
      </w:r>
      <w:r w:rsidR="00035015">
        <w:rPr>
          <w:rFonts w:ascii="Times New Roman" w:hAnsi="Times New Roman"/>
          <w:b w:val="0"/>
          <w:sz w:val="24"/>
          <w:lang w:val="hu-HU"/>
        </w:rPr>
        <w:tab/>
      </w:r>
      <w:r w:rsidR="00035015">
        <w:rPr>
          <w:rFonts w:ascii="Times New Roman" w:hAnsi="Times New Roman"/>
          <w:b w:val="0"/>
          <w:sz w:val="24"/>
          <w:lang w:val="hu-HU"/>
        </w:rPr>
        <w:tab/>
      </w:r>
      <w:r w:rsidR="00035015">
        <w:rPr>
          <w:rFonts w:ascii="Times New Roman" w:hAnsi="Times New Roman"/>
          <w:b w:val="0"/>
          <w:sz w:val="24"/>
          <w:lang w:val="hu-HU"/>
        </w:rPr>
        <w:tab/>
      </w:r>
      <w:r w:rsidR="00035015">
        <w:rPr>
          <w:rFonts w:ascii="Times New Roman" w:hAnsi="Times New Roman"/>
          <w:b w:val="0"/>
          <w:sz w:val="24"/>
          <w:lang w:val="hu-HU"/>
        </w:rPr>
        <w:tab/>
      </w:r>
      <w:r w:rsidR="00035015">
        <w:rPr>
          <w:rFonts w:ascii="Times New Roman" w:hAnsi="Times New Roman"/>
          <w:b w:val="0"/>
          <w:sz w:val="24"/>
          <w:lang w:val="hu-HU"/>
        </w:rPr>
        <w:tab/>
      </w:r>
      <w:r w:rsidR="00035015">
        <w:rPr>
          <w:rFonts w:ascii="Times New Roman" w:hAnsi="Times New Roman"/>
          <w:b w:val="0"/>
          <w:sz w:val="24"/>
          <w:lang w:val="hu-HU"/>
        </w:rPr>
        <w:tab/>
        <w:t>FH 15</w:t>
      </w:r>
    </w:p>
    <w:p w:rsidR="00D611D1" w:rsidRPr="009B30F4" w:rsidRDefault="00D611D1" w:rsidP="0023680D">
      <w:pPr>
        <w:pStyle w:val="bekcim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284" w:right="0" w:firstLine="0"/>
        <w:jc w:val="left"/>
        <w:textAlignment w:val="baseline"/>
        <w:rPr>
          <w:rFonts w:ascii="Times New Roman" w:hAnsi="Times New Roman"/>
          <w:b w:val="0"/>
          <w:sz w:val="24"/>
          <w:lang w:val="hu-HU"/>
        </w:rPr>
      </w:pPr>
      <w:r w:rsidRPr="009B30F4">
        <w:rPr>
          <w:rFonts w:ascii="Times New Roman" w:hAnsi="Times New Roman"/>
          <w:b w:val="0"/>
          <w:sz w:val="24"/>
          <w:lang w:val="hu-HU"/>
        </w:rPr>
        <w:t>Hőmen</w:t>
      </w:r>
      <w:r w:rsidR="00A816D2">
        <w:rPr>
          <w:rFonts w:ascii="Times New Roman" w:hAnsi="Times New Roman"/>
          <w:b w:val="0"/>
          <w:sz w:val="24"/>
          <w:lang w:val="hu-HU"/>
        </w:rPr>
        <w:t>n</w:t>
      </w:r>
      <w:r w:rsidR="00035015">
        <w:rPr>
          <w:rFonts w:ascii="Times New Roman" w:hAnsi="Times New Roman"/>
          <w:b w:val="0"/>
          <w:sz w:val="24"/>
          <w:lang w:val="hu-HU"/>
        </w:rPr>
        <w:t>yiségmérő cseréje</w:t>
      </w:r>
      <w:r w:rsidR="00035015">
        <w:rPr>
          <w:rFonts w:ascii="Times New Roman" w:hAnsi="Times New Roman"/>
          <w:b w:val="0"/>
          <w:sz w:val="24"/>
          <w:lang w:val="hu-HU"/>
        </w:rPr>
        <w:tab/>
      </w:r>
      <w:r w:rsidR="00035015">
        <w:rPr>
          <w:rFonts w:ascii="Times New Roman" w:hAnsi="Times New Roman"/>
          <w:b w:val="0"/>
          <w:sz w:val="24"/>
          <w:lang w:val="hu-HU"/>
        </w:rPr>
        <w:tab/>
      </w:r>
      <w:r w:rsidR="00035015">
        <w:rPr>
          <w:rFonts w:ascii="Times New Roman" w:hAnsi="Times New Roman"/>
          <w:b w:val="0"/>
          <w:sz w:val="24"/>
          <w:lang w:val="hu-HU"/>
        </w:rPr>
        <w:tab/>
      </w:r>
      <w:r w:rsidR="00035015">
        <w:rPr>
          <w:rFonts w:ascii="Times New Roman" w:hAnsi="Times New Roman"/>
          <w:b w:val="0"/>
          <w:sz w:val="24"/>
          <w:lang w:val="hu-HU"/>
        </w:rPr>
        <w:tab/>
      </w:r>
      <w:r w:rsidR="00035015">
        <w:rPr>
          <w:rFonts w:ascii="Times New Roman" w:hAnsi="Times New Roman"/>
          <w:b w:val="0"/>
          <w:sz w:val="24"/>
          <w:lang w:val="hu-HU"/>
        </w:rPr>
        <w:tab/>
      </w:r>
      <w:r w:rsidR="00035015">
        <w:rPr>
          <w:rFonts w:ascii="Times New Roman" w:hAnsi="Times New Roman"/>
          <w:b w:val="0"/>
          <w:sz w:val="24"/>
          <w:lang w:val="hu-HU"/>
        </w:rPr>
        <w:tab/>
      </w:r>
      <w:r w:rsidR="00035015">
        <w:rPr>
          <w:rFonts w:ascii="Times New Roman" w:hAnsi="Times New Roman"/>
          <w:b w:val="0"/>
          <w:sz w:val="24"/>
          <w:lang w:val="hu-HU"/>
        </w:rPr>
        <w:tab/>
        <w:t>FH 16</w:t>
      </w:r>
    </w:p>
    <w:p w:rsidR="00A816D2" w:rsidRDefault="00D611D1" w:rsidP="0023680D">
      <w:pPr>
        <w:pStyle w:val="bekcim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284" w:right="0" w:firstLine="0"/>
        <w:jc w:val="left"/>
        <w:textAlignment w:val="baseline"/>
        <w:rPr>
          <w:rFonts w:ascii="Times New Roman" w:hAnsi="Times New Roman"/>
          <w:b w:val="0"/>
          <w:sz w:val="24"/>
          <w:lang w:val="hu-HU"/>
        </w:rPr>
      </w:pPr>
      <w:r w:rsidRPr="009B30F4">
        <w:rPr>
          <w:rFonts w:ascii="Times New Roman" w:hAnsi="Times New Roman"/>
          <w:b w:val="0"/>
          <w:sz w:val="24"/>
          <w:lang w:val="hu-HU"/>
        </w:rPr>
        <w:t>Hőmennyiségmérő hitelesítése</w:t>
      </w:r>
      <w:r w:rsidRPr="009B30F4">
        <w:rPr>
          <w:rFonts w:ascii="Times New Roman" w:hAnsi="Times New Roman"/>
          <w:b w:val="0"/>
          <w:sz w:val="24"/>
          <w:lang w:val="hu-HU"/>
        </w:rPr>
        <w:tab/>
      </w:r>
      <w:r w:rsidRPr="009B30F4">
        <w:rPr>
          <w:rFonts w:ascii="Times New Roman" w:hAnsi="Times New Roman"/>
          <w:b w:val="0"/>
          <w:sz w:val="24"/>
          <w:lang w:val="hu-HU"/>
        </w:rPr>
        <w:tab/>
      </w:r>
      <w:r w:rsidRPr="009B30F4">
        <w:rPr>
          <w:rFonts w:ascii="Times New Roman" w:hAnsi="Times New Roman"/>
          <w:b w:val="0"/>
          <w:sz w:val="24"/>
          <w:lang w:val="hu-HU"/>
        </w:rPr>
        <w:tab/>
      </w:r>
      <w:r w:rsidRPr="009B30F4">
        <w:rPr>
          <w:rFonts w:ascii="Times New Roman" w:hAnsi="Times New Roman"/>
          <w:b w:val="0"/>
          <w:sz w:val="24"/>
          <w:lang w:val="hu-HU"/>
        </w:rPr>
        <w:tab/>
      </w:r>
      <w:r w:rsidRPr="009B30F4">
        <w:rPr>
          <w:rFonts w:ascii="Times New Roman" w:hAnsi="Times New Roman"/>
          <w:b w:val="0"/>
          <w:sz w:val="24"/>
          <w:lang w:val="hu-HU"/>
        </w:rPr>
        <w:tab/>
      </w:r>
      <w:r w:rsidRPr="009B30F4">
        <w:rPr>
          <w:rFonts w:ascii="Times New Roman" w:hAnsi="Times New Roman"/>
          <w:b w:val="0"/>
          <w:sz w:val="24"/>
          <w:lang w:val="hu-HU"/>
        </w:rPr>
        <w:tab/>
        <w:t>F</w:t>
      </w:r>
      <w:r w:rsidR="00A816D2">
        <w:rPr>
          <w:rFonts w:ascii="Times New Roman" w:hAnsi="Times New Roman"/>
          <w:b w:val="0"/>
          <w:sz w:val="24"/>
          <w:lang w:val="hu-HU"/>
        </w:rPr>
        <w:t xml:space="preserve">H </w:t>
      </w:r>
      <w:r w:rsidR="00035015">
        <w:rPr>
          <w:rFonts w:ascii="Times New Roman" w:hAnsi="Times New Roman"/>
          <w:b w:val="0"/>
          <w:sz w:val="24"/>
          <w:lang w:val="hu-HU"/>
        </w:rPr>
        <w:t>17</w:t>
      </w:r>
    </w:p>
    <w:p w:rsidR="00D611D1" w:rsidRPr="009B30F4" w:rsidRDefault="00D611D1" w:rsidP="0023680D">
      <w:pPr>
        <w:pStyle w:val="bekcim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284" w:right="0" w:firstLine="0"/>
        <w:jc w:val="left"/>
        <w:textAlignment w:val="baseline"/>
        <w:rPr>
          <w:rFonts w:ascii="Times New Roman" w:hAnsi="Times New Roman"/>
          <w:b w:val="0"/>
          <w:sz w:val="24"/>
          <w:lang w:val="hu-HU"/>
        </w:rPr>
      </w:pPr>
      <w:r w:rsidRPr="009B30F4">
        <w:rPr>
          <w:rFonts w:ascii="Times New Roman" w:hAnsi="Times New Roman"/>
          <w:b w:val="0"/>
          <w:sz w:val="24"/>
          <w:lang w:val="hu-HU"/>
        </w:rPr>
        <w:t>Hőmennyiség</w:t>
      </w:r>
      <w:r w:rsidR="00A816D2">
        <w:rPr>
          <w:rFonts w:ascii="Times New Roman" w:hAnsi="Times New Roman"/>
          <w:b w:val="0"/>
          <w:sz w:val="24"/>
          <w:lang w:val="hu-HU"/>
        </w:rPr>
        <w:t>mérő meghibásodása</w:t>
      </w:r>
      <w:r w:rsidR="00A816D2">
        <w:rPr>
          <w:rFonts w:ascii="Times New Roman" w:hAnsi="Times New Roman"/>
          <w:b w:val="0"/>
          <w:sz w:val="24"/>
          <w:lang w:val="hu-HU"/>
        </w:rPr>
        <w:tab/>
      </w:r>
      <w:r w:rsidR="00A816D2">
        <w:rPr>
          <w:rFonts w:ascii="Times New Roman" w:hAnsi="Times New Roman"/>
          <w:b w:val="0"/>
          <w:sz w:val="24"/>
          <w:lang w:val="hu-HU"/>
        </w:rPr>
        <w:tab/>
      </w:r>
      <w:r w:rsidR="00A816D2">
        <w:rPr>
          <w:rFonts w:ascii="Times New Roman" w:hAnsi="Times New Roman"/>
          <w:b w:val="0"/>
          <w:sz w:val="24"/>
          <w:lang w:val="hu-HU"/>
        </w:rPr>
        <w:tab/>
      </w:r>
      <w:r w:rsidR="00A816D2">
        <w:rPr>
          <w:rFonts w:ascii="Times New Roman" w:hAnsi="Times New Roman"/>
          <w:b w:val="0"/>
          <w:sz w:val="24"/>
          <w:lang w:val="hu-HU"/>
        </w:rPr>
        <w:tab/>
      </w:r>
      <w:r w:rsidR="00A816D2">
        <w:rPr>
          <w:rFonts w:ascii="Times New Roman" w:hAnsi="Times New Roman"/>
          <w:b w:val="0"/>
          <w:sz w:val="24"/>
          <w:lang w:val="hu-HU"/>
        </w:rPr>
        <w:tab/>
      </w:r>
      <w:r w:rsidR="00A816D2">
        <w:rPr>
          <w:rFonts w:ascii="Times New Roman" w:hAnsi="Times New Roman"/>
          <w:b w:val="0"/>
          <w:sz w:val="24"/>
          <w:lang w:val="hu-HU"/>
        </w:rPr>
        <w:tab/>
        <w:t>FH</w:t>
      </w:r>
      <w:r w:rsidR="00035015">
        <w:rPr>
          <w:rFonts w:ascii="Times New Roman" w:hAnsi="Times New Roman"/>
          <w:b w:val="0"/>
          <w:sz w:val="24"/>
          <w:lang w:val="hu-HU"/>
        </w:rPr>
        <w:t xml:space="preserve"> 18</w:t>
      </w:r>
    </w:p>
    <w:p w:rsidR="00D611D1" w:rsidRPr="009B30F4" w:rsidRDefault="00D611D1" w:rsidP="0023680D">
      <w:pPr>
        <w:pStyle w:val="bekcim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284" w:right="0" w:firstLine="0"/>
        <w:jc w:val="left"/>
        <w:textAlignment w:val="baseline"/>
        <w:rPr>
          <w:rFonts w:ascii="Times New Roman" w:hAnsi="Times New Roman"/>
          <w:b w:val="0"/>
          <w:sz w:val="24"/>
          <w:lang w:val="hu-HU"/>
        </w:rPr>
      </w:pPr>
      <w:r w:rsidRPr="009B30F4">
        <w:rPr>
          <w:rFonts w:ascii="Times New Roman" w:hAnsi="Times New Roman"/>
          <w:b w:val="0"/>
          <w:sz w:val="24"/>
          <w:lang w:val="hu-HU"/>
        </w:rPr>
        <w:t>Hitelesítésre kötelezett gá</w:t>
      </w:r>
      <w:r w:rsidR="00156A55">
        <w:rPr>
          <w:rFonts w:ascii="Times New Roman" w:hAnsi="Times New Roman"/>
          <w:b w:val="0"/>
          <w:sz w:val="24"/>
          <w:lang w:val="hu-HU"/>
        </w:rPr>
        <w:t>zmérők nyilvántartása</w:t>
      </w:r>
      <w:r w:rsidR="00156A55">
        <w:rPr>
          <w:rFonts w:ascii="Times New Roman" w:hAnsi="Times New Roman"/>
          <w:b w:val="0"/>
          <w:sz w:val="24"/>
          <w:lang w:val="hu-HU"/>
        </w:rPr>
        <w:tab/>
      </w:r>
      <w:r w:rsidR="00156A55">
        <w:rPr>
          <w:rFonts w:ascii="Times New Roman" w:hAnsi="Times New Roman"/>
          <w:b w:val="0"/>
          <w:sz w:val="24"/>
          <w:lang w:val="hu-HU"/>
        </w:rPr>
        <w:tab/>
      </w:r>
      <w:r w:rsidR="00156A55">
        <w:rPr>
          <w:rFonts w:ascii="Times New Roman" w:hAnsi="Times New Roman"/>
          <w:b w:val="0"/>
          <w:sz w:val="24"/>
          <w:lang w:val="hu-HU"/>
        </w:rPr>
        <w:tab/>
      </w:r>
      <w:r w:rsidR="00156A55">
        <w:rPr>
          <w:rFonts w:ascii="Times New Roman" w:hAnsi="Times New Roman"/>
          <w:b w:val="0"/>
          <w:sz w:val="24"/>
          <w:lang w:val="hu-HU"/>
        </w:rPr>
        <w:tab/>
        <w:t>FH</w:t>
      </w:r>
      <w:r w:rsidR="00C51B78">
        <w:rPr>
          <w:rFonts w:ascii="Times New Roman" w:hAnsi="Times New Roman"/>
          <w:b w:val="0"/>
          <w:sz w:val="24"/>
          <w:lang w:val="hu-HU"/>
        </w:rPr>
        <w:t xml:space="preserve"> 0</w:t>
      </w:r>
      <w:r w:rsidR="00035015">
        <w:rPr>
          <w:rFonts w:ascii="Times New Roman" w:hAnsi="Times New Roman"/>
          <w:b w:val="0"/>
          <w:sz w:val="24"/>
          <w:lang w:val="hu-HU"/>
        </w:rPr>
        <w:t>7</w:t>
      </w:r>
    </w:p>
    <w:p w:rsidR="00D611D1" w:rsidRPr="009B30F4" w:rsidRDefault="00D611D1" w:rsidP="0023680D">
      <w:pPr>
        <w:pStyle w:val="bekcim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284" w:right="0" w:firstLine="0"/>
        <w:jc w:val="left"/>
        <w:textAlignment w:val="baseline"/>
        <w:rPr>
          <w:rFonts w:ascii="Times New Roman" w:hAnsi="Times New Roman"/>
          <w:b w:val="0"/>
          <w:sz w:val="24"/>
          <w:lang w:val="hu-HU"/>
        </w:rPr>
      </w:pPr>
      <w:r w:rsidRPr="009B30F4">
        <w:rPr>
          <w:rFonts w:ascii="Times New Roman" w:hAnsi="Times New Roman"/>
          <w:b w:val="0"/>
          <w:sz w:val="24"/>
          <w:lang w:val="hu-HU"/>
        </w:rPr>
        <w:t>Hitelesítésre kötelezett hőme</w:t>
      </w:r>
      <w:r w:rsidR="000A55FF" w:rsidRPr="009B30F4">
        <w:rPr>
          <w:rFonts w:ascii="Times New Roman" w:hAnsi="Times New Roman"/>
          <w:b w:val="0"/>
          <w:sz w:val="24"/>
          <w:lang w:val="hu-HU"/>
        </w:rPr>
        <w:t>n</w:t>
      </w:r>
      <w:r w:rsidRPr="009B30F4">
        <w:rPr>
          <w:rFonts w:ascii="Times New Roman" w:hAnsi="Times New Roman"/>
          <w:b w:val="0"/>
          <w:sz w:val="24"/>
          <w:lang w:val="hu-HU"/>
        </w:rPr>
        <w:t>nyis</w:t>
      </w:r>
      <w:r w:rsidR="00156A55">
        <w:rPr>
          <w:rFonts w:ascii="Times New Roman" w:hAnsi="Times New Roman"/>
          <w:b w:val="0"/>
          <w:sz w:val="24"/>
          <w:lang w:val="hu-HU"/>
        </w:rPr>
        <w:t>égmérők nyilvántartása</w:t>
      </w:r>
      <w:r w:rsidR="00156A55">
        <w:rPr>
          <w:rFonts w:ascii="Times New Roman" w:hAnsi="Times New Roman"/>
          <w:b w:val="0"/>
          <w:sz w:val="24"/>
          <w:lang w:val="hu-HU"/>
        </w:rPr>
        <w:tab/>
      </w:r>
      <w:r w:rsidR="00156A55">
        <w:rPr>
          <w:rFonts w:ascii="Times New Roman" w:hAnsi="Times New Roman"/>
          <w:b w:val="0"/>
          <w:sz w:val="24"/>
          <w:lang w:val="hu-HU"/>
        </w:rPr>
        <w:tab/>
      </w:r>
      <w:r w:rsidR="00156A55">
        <w:rPr>
          <w:rFonts w:ascii="Times New Roman" w:hAnsi="Times New Roman"/>
          <w:b w:val="0"/>
          <w:sz w:val="24"/>
          <w:lang w:val="hu-HU"/>
        </w:rPr>
        <w:tab/>
        <w:t>FH</w:t>
      </w:r>
      <w:r w:rsidR="00C51B78">
        <w:rPr>
          <w:rFonts w:ascii="Times New Roman" w:hAnsi="Times New Roman"/>
          <w:b w:val="0"/>
          <w:sz w:val="24"/>
          <w:lang w:val="hu-HU"/>
        </w:rPr>
        <w:t xml:space="preserve"> 0</w:t>
      </w:r>
      <w:r w:rsidR="00035015">
        <w:rPr>
          <w:rFonts w:ascii="Times New Roman" w:hAnsi="Times New Roman"/>
          <w:b w:val="0"/>
          <w:sz w:val="24"/>
          <w:lang w:val="hu-HU"/>
        </w:rPr>
        <w:t>8</w:t>
      </w:r>
    </w:p>
    <w:p w:rsidR="00D611D1" w:rsidRPr="009B30F4" w:rsidRDefault="00D611D1" w:rsidP="0023680D">
      <w:pPr>
        <w:pStyle w:val="bekcim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284" w:right="0" w:firstLine="0"/>
        <w:jc w:val="left"/>
        <w:textAlignment w:val="baseline"/>
        <w:rPr>
          <w:rFonts w:ascii="Times New Roman" w:hAnsi="Times New Roman"/>
          <w:b w:val="0"/>
          <w:sz w:val="24"/>
          <w:lang w:val="hu-HU"/>
        </w:rPr>
      </w:pPr>
      <w:r w:rsidRPr="009B30F4">
        <w:rPr>
          <w:rFonts w:ascii="Times New Roman" w:hAnsi="Times New Roman"/>
          <w:b w:val="0"/>
          <w:sz w:val="24"/>
          <w:lang w:val="hu-HU"/>
        </w:rPr>
        <w:t xml:space="preserve">Kalibrált </w:t>
      </w:r>
      <w:r w:rsidR="00621CD5" w:rsidRPr="009B30F4">
        <w:rPr>
          <w:rFonts w:ascii="Times New Roman" w:hAnsi="Times New Roman"/>
          <w:b w:val="0"/>
          <w:sz w:val="24"/>
          <w:lang w:val="hu-HU"/>
        </w:rPr>
        <w:t>mérőberendezések</w:t>
      </w:r>
      <w:r w:rsidR="00035015">
        <w:rPr>
          <w:rFonts w:ascii="Times New Roman" w:hAnsi="Times New Roman"/>
          <w:b w:val="0"/>
          <w:sz w:val="24"/>
          <w:lang w:val="hu-HU"/>
        </w:rPr>
        <w:t xml:space="preserve"> nyilvántartása</w:t>
      </w:r>
      <w:r w:rsidR="00035015">
        <w:rPr>
          <w:rFonts w:ascii="Times New Roman" w:hAnsi="Times New Roman"/>
          <w:b w:val="0"/>
          <w:sz w:val="24"/>
          <w:lang w:val="hu-HU"/>
        </w:rPr>
        <w:tab/>
      </w:r>
      <w:r w:rsidR="00035015">
        <w:rPr>
          <w:rFonts w:ascii="Times New Roman" w:hAnsi="Times New Roman"/>
          <w:b w:val="0"/>
          <w:sz w:val="24"/>
          <w:lang w:val="hu-HU"/>
        </w:rPr>
        <w:tab/>
      </w:r>
      <w:r w:rsidR="00035015">
        <w:rPr>
          <w:rFonts w:ascii="Times New Roman" w:hAnsi="Times New Roman"/>
          <w:b w:val="0"/>
          <w:sz w:val="24"/>
          <w:lang w:val="hu-HU"/>
        </w:rPr>
        <w:tab/>
      </w:r>
      <w:r w:rsidR="00035015">
        <w:rPr>
          <w:rFonts w:ascii="Times New Roman" w:hAnsi="Times New Roman"/>
          <w:b w:val="0"/>
          <w:sz w:val="24"/>
          <w:lang w:val="hu-HU"/>
        </w:rPr>
        <w:tab/>
      </w:r>
      <w:r w:rsidR="00035015">
        <w:rPr>
          <w:rFonts w:ascii="Times New Roman" w:hAnsi="Times New Roman"/>
          <w:b w:val="0"/>
          <w:sz w:val="24"/>
          <w:lang w:val="hu-HU"/>
        </w:rPr>
        <w:tab/>
        <w:t>FH 21</w:t>
      </w:r>
    </w:p>
    <w:p w:rsidR="00D611D1" w:rsidRPr="009B30F4" w:rsidRDefault="00D611D1" w:rsidP="0023680D">
      <w:pPr>
        <w:pStyle w:val="bekcim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284" w:right="0" w:firstLine="0"/>
        <w:jc w:val="left"/>
        <w:textAlignment w:val="baseline"/>
        <w:rPr>
          <w:rFonts w:ascii="Times New Roman" w:hAnsi="Times New Roman"/>
          <w:b w:val="0"/>
          <w:sz w:val="24"/>
          <w:lang w:val="hu-HU"/>
        </w:rPr>
      </w:pPr>
      <w:r w:rsidRPr="009B30F4">
        <w:rPr>
          <w:rFonts w:ascii="Times New Roman" w:hAnsi="Times New Roman"/>
          <w:b w:val="0"/>
          <w:sz w:val="24"/>
          <w:lang w:val="hu-HU"/>
        </w:rPr>
        <w:t xml:space="preserve">Tájékoztató nem beépített </w:t>
      </w:r>
      <w:r w:rsidR="00621CD5" w:rsidRPr="009B30F4">
        <w:rPr>
          <w:rFonts w:ascii="Times New Roman" w:hAnsi="Times New Roman"/>
          <w:b w:val="0"/>
          <w:sz w:val="24"/>
          <w:lang w:val="hu-HU"/>
        </w:rPr>
        <w:t>mérőberendezések</w:t>
      </w:r>
      <w:r w:rsidR="001027D3" w:rsidRPr="009B30F4">
        <w:rPr>
          <w:rFonts w:ascii="Times New Roman" w:hAnsi="Times New Roman"/>
          <w:b w:val="0"/>
          <w:sz w:val="24"/>
          <w:lang w:val="hu-HU"/>
        </w:rPr>
        <w:t xml:space="preserve"> nyilvántartása</w:t>
      </w:r>
      <w:r w:rsidR="001027D3" w:rsidRPr="009B30F4">
        <w:rPr>
          <w:rFonts w:ascii="Times New Roman" w:hAnsi="Times New Roman"/>
          <w:b w:val="0"/>
          <w:sz w:val="24"/>
          <w:lang w:val="hu-HU"/>
        </w:rPr>
        <w:tab/>
      </w:r>
      <w:r w:rsidR="001027D3" w:rsidRPr="009B30F4">
        <w:rPr>
          <w:rFonts w:ascii="Times New Roman" w:hAnsi="Times New Roman"/>
          <w:b w:val="0"/>
          <w:sz w:val="24"/>
          <w:lang w:val="hu-HU"/>
        </w:rPr>
        <w:tab/>
      </w:r>
      <w:r w:rsidR="00035015">
        <w:rPr>
          <w:rFonts w:ascii="Times New Roman" w:hAnsi="Times New Roman"/>
          <w:b w:val="0"/>
          <w:sz w:val="24"/>
          <w:lang w:val="hu-HU"/>
        </w:rPr>
        <w:t>FH 26</w:t>
      </w:r>
    </w:p>
    <w:p w:rsidR="00D611D1" w:rsidRDefault="00D611D1" w:rsidP="0023680D">
      <w:pPr>
        <w:pStyle w:val="bekcim"/>
        <w:numPr>
          <w:ilvl w:val="0"/>
          <w:numId w:val="27"/>
        </w:numPr>
        <w:tabs>
          <w:tab w:val="clear" w:pos="720"/>
        </w:tabs>
        <w:overflowPunct w:val="0"/>
        <w:autoSpaceDE w:val="0"/>
        <w:autoSpaceDN w:val="0"/>
        <w:adjustRightInd w:val="0"/>
        <w:ind w:left="284" w:right="0" w:firstLine="0"/>
        <w:jc w:val="left"/>
        <w:textAlignment w:val="baseline"/>
        <w:rPr>
          <w:rFonts w:ascii="Times New Roman" w:hAnsi="Times New Roman"/>
          <w:b w:val="0"/>
          <w:sz w:val="24"/>
          <w:lang w:val="hu-HU"/>
        </w:rPr>
      </w:pPr>
      <w:r w:rsidRPr="009B30F4">
        <w:rPr>
          <w:rFonts w:ascii="Times New Roman" w:hAnsi="Times New Roman"/>
          <w:b w:val="0"/>
          <w:sz w:val="24"/>
          <w:lang w:val="hu-HU"/>
        </w:rPr>
        <w:t xml:space="preserve">Tájékoztató beépített </w:t>
      </w:r>
      <w:r w:rsidR="00621CD5" w:rsidRPr="009B30F4">
        <w:rPr>
          <w:rFonts w:ascii="Times New Roman" w:hAnsi="Times New Roman"/>
          <w:b w:val="0"/>
          <w:sz w:val="24"/>
          <w:lang w:val="hu-HU"/>
        </w:rPr>
        <w:t>mérőberendezések</w:t>
      </w:r>
      <w:r w:rsidR="001027D3" w:rsidRPr="009B30F4">
        <w:rPr>
          <w:rFonts w:ascii="Times New Roman" w:hAnsi="Times New Roman"/>
          <w:b w:val="0"/>
          <w:sz w:val="24"/>
          <w:lang w:val="hu-HU"/>
        </w:rPr>
        <w:t xml:space="preserve"> nyilvántartása</w:t>
      </w:r>
      <w:r w:rsidR="001027D3" w:rsidRPr="009B30F4">
        <w:rPr>
          <w:rFonts w:ascii="Times New Roman" w:hAnsi="Times New Roman"/>
          <w:b w:val="0"/>
          <w:sz w:val="24"/>
          <w:lang w:val="hu-HU"/>
        </w:rPr>
        <w:tab/>
      </w:r>
      <w:r w:rsidR="001027D3" w:rsidRPr="009B30F4">
        <w:rPr>
          <w:rFonts w:ascii="Times New Roman" w:hAnsi="Times New Roman"/>
          <w:b w:val="0"/>
          <w:sz w:val="24"/>
          <w:lang w:val="hu-HU"/>
        </w:rPr>
        <w:tab/>
      </w:r>
      <w:r w:rsidR="001027D3" w:rsidRPr="009B30F4">
        <w:rPr>
          <w:rFonts w:ascii="Times New Roman" w:hAnsi="Times New Roman"/>
          <w:b w:val="0"/>
          <w:sz w:val="24"/>
          <w:lang w:val="hu-HU"/>
        </w:rPr>
        <w:tab/>
      </w:r>
      <w:r w:rsidR="00DB36D9" w:rsidRPr="00F21936">
        <w:rPr>
          <w:rFonts w:ascii="Times New Roman" w:hAnsi="Times New Roman"/>
          <w:b w:val="0"/>
          <w:sz w:val="24"/>
          <w:lang w:val="hu-HU"/>
        </w:rPr>
        <w:t>FH 20</w:t>
      </w:r>
    </w:p>
    <w:p w:rsidR="00DB36D9" w:rsidRPr="009B30F4" w:rsidRDefault="00DB36D9" w:rsidP="00DB36D9">
      <w:pPr>
        <w:pStyle w:val="bekcim"/>
        <w:overflowPunct w:val="0"/>
        <w:autoSpaceDE w:val="0"/>
        <w:autoSpaceDN w:val="0"/>
        <w:adjustRightInd w:val="0"/>
        <w:ind w:left="284" w:right="0"/>
        <w:jc w:val="left"/>
        <w:textAlignment w:val="baseline"/>
        <w:rPr>
          <w:rFonts w:ascii="Times New Roman" w:hAnsi="Times New Roman"/>
          <w:b w:val="0"/>
          <w:sz w:val="24"/>
          <w:lang w:val="hu-HU"/>
        </w:rPr>
      </w:pPr>
    </w:p>
    <w:p w:rsidR="00A816D2" w:rsidRDefault="00A816D2" w:rsidP="0023680D">
      <w:pPr>
        <w:pStyle w:val="bekcim"/>
        <w:spacing w:before="120"/>
        <w:ind w:right="-568"/>
        <w:rPr>
          <w:rFonts w:ascii="Times New Roman" w:hAnsi="Times New Roman"/>
          <w:sz w:val="24"/>
          <w:lang w:val="hu-HU"/>
        </w:rPr>
      </w:pPr>
    </w:p>
    <w:p w:rsidR="00A816D2" w:rsidRPr="00A816D2" w:rsidRDefault="00A816D2" w:rsidP="00A816D2"/>
    <w:p w:rsidR="00A816D2" w:rsidRPr="00A816D2" w:rsidRDefault="00A816D2" w:rsidP="00A816D2"/>
    <w:p w:rsidR="00A816D2" w:rsidRPr="00A816D2" w:rsidRDefault="00A816D2" w:rsidP="00A816D2"/>
    <w:p w:rsidR="00A816D2" w:rsidRPr="00A816D2" w:rsidRDefault="00A816D2" w:rsidP="00A816D2"/>
    <w:p w:rsidR="00A816D2" w:rsidRPr="00A816D2" w:rsidRDefault="00A816D2" w:rsidP="00A816D2"/>
    <w:p w:rsidR="00A816D2" w:rsidRPr="00A816D2" w:rsidRDefault="00A816D2" w:rsidP="00A816D2"/>
    <w:p w:rsidR="00A816D2" w:rsidRPr="00A816D2" w:rsidRDefault="00A816D2" w:rsidP="00A816D2"/>
    <w:p w:rsidR="00A816D2" w:rsidRPr="00A816D2" w:rsidRDefault="00A816D2" w:rsidP="00A816D2"/>
    <w:p w:rsidR="00A816D2" w:rsidRPr="00A816D2" w:rsidRDefault="00A816D2" w:rsidP="00A816D2"/>
    <w:p w:rsidR="00A816D2" w:rsidRPr="00A816D2" w:rsidRDefault="00A816D2" w:rsidP="00A816D2"/>
    <w:p w:rsidR="00A816D2" w:rsidRDefault="00A816D2" w:rsidP="00A816D2"/>
    <w:p w:rsidR="00A816D2" w:rsidRPr="00A816D2" w:rsidRDefault="00A816D2" w:rsidP="00A816D2"/>
    <w:p w:rsidR="00C361AA" w:rsidRPr="00A816D2" w:rsidRDefault="00C361AA" w:rsidP="00A816D2">
      <w:pPr>
        <w:tabs>
          <w:tab w:val="left" w:pos="975"/>
        </w:tabs>
      </w:pPr>
    </w:p>
    <w:sectPr w:rsidR="00C361AA" w:rsidRPr="00A816D2" w:rsidSect="005703E4">
      <w:headerReference w:type="default" r:id="rId8"/>
      <w:footerReference w:type="default" r:id="rId9"/>
      <w:pgSz w:w="11906" w:h="16838"/>
      <w:pgMar w:top="242" w:right="92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F94" w:rsidRDefault="007D0F94">
      <w:r>
        <w:separator/>
      </w:r>
    </w:p>
  </w:endnote>
  <w:endnote w:type="continuationSeparator" w:id="0">
    <w:p w:rsidR="007D0F94" w:rsidRDefault="007D0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nSan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-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ica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73" w:rsidRDefault="00FC6173" w:rsidP="005703E4">
    <w:pPr>
      <w:pStyle w:val="llb"/>
      <w:pBdr>
        <w:top w:val="double" w:sz="4" w:space="0" w:color="auto"/>
      </w:pBdr>
      <w:tabs>
        <w:tab w:val="left" w:pos="6521"/>
      </w:tabs>
    </w:pPr>
    <w:proofErr w:type="gramStart"/>
    <w:r>
      <w:t>Kiadás :</w:t>
    </w:r>
    <w:proofErr w:type="gramEnd"/>
    <w:r>
      <w:t xml:space="preserve"> 3.                                                                                                          Eljárása száma: MU 03</w:t>
    </w:r>
  </w:p>
  <w:p w:rsidR="00FC6173" w:rsidRDefault="00FC6173" w:rsidP="005703E4">
    <w:pPr>
      <w:pStyle w:val="llb"/>
    </w:pPr>
    <w:r>
      <w:t>Dátum: 2016.01.01. Oldalszám</w:t>
    </w:r>
    <w:proofErr w:type="gramStart"/>
    <w:r>
      <w:t xml:space="preserve">:        </w:t>
    </w:r>
    <w:proofErr w:type="gramEnd"/>
    <w:r w:rsidR="00E472B1">
      <w:rPr>
        <w:rStyle w:val="Oldalszm"/>
      </w:rPr>
      <w:fldChar w:fldCharType="begin"/>
    </w:r>
    <w:r>
      <w:rPr>
        <w:rStyle w:val="Oldalszm"/>
      </w:rPr>
      <w:instrText xml:space="preserve"> PAGE </w:instrText>
    </w:r>
    <w:r w:rsidR="00E472B1">
      <w:rPr>
        <w:rStyle w:val="Oldalszm"/>
      </w:rPr>
      <w:fldChar w:fldCharType="separate"/>
    </w:r>
    <w:r w:rsidR="00B90868">
      <w:rPr>
        <w:rStyle w:val="Oldalszm"/>
        <w:noProof/>
      </w:rPr>
      <w:t>9</w:t>
    </w:r>
    <w:r w:rsidR="00E472B1">
      <w:rPr>
        <w:rStyle w:val="Oldalszm"/>
      </w:rPr>
      <w:fldChar w:fldCharType="end"/>
    </w:r>
    <w:r>
      <w:t>/9</w:t>
    </w:r>
  </w:p>
  <w:p w:rsidR="00FC6173" w:rsidRDefault="00FC617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F94" w:rsidRDefault="007D0F94">
      <w:r>
        <w:separator/>
      </w:r>
    </w:p>
  </w:footnote>
  <w:footnote w:type="continuationSeparator" w:id="0">
    <w:p w:rsidR="007D0F94" w:rsidRDefault="007D0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173" w:rsidRDefault="00187C0F" w:rsidP="005703E4">
    <w:pPr>
      <w:pStyle w:val="lfej"/>
      <w:pBdr>
        <w:bottom w:val="double" w:sz="12" w:space="1" w:color="auto"/>
      </w:pBdr>
      <w:tabs>
        <w:tab w:val="clear" w:pos="9072"/>
        <w:tab w:val="left" w:pos="2685"/>
        <w:tab w:val="left" w:pos="5600"/>
        <w:tab w:val="right" w:pos="9900"/>
      </w:tabs>
    </w:pPr>
    <w:r>
      <w:rPr>
        <w:noProof/>
      </w:rPr>
      <w:drawing>
        <wp:inline distT="0" distB="0" distL="0" distR="0">
          <wp:extent cx="428625" cy="542925"/>
          <wp:effectExtent l="19050" t="0" r="9525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C6173">
      <w:tab/>
    </w:r>
    <w:r w:rsidR="00FC6173">
      <w:tab/>
    </w:r>
    <w:r w:rsidR="00FC6173">
      <w:tab/>
      <w:t xml:space="preserve">   </w:t>
    </w:r>
    <w:r w:rsidR="00FC6173">
      <w:tab/>
      <w:t xml:space="preserve">     </w:t>
    </w:r>
    <w:r w:rsidR="00FC6173">
      <w:rPr>
        <w:b/>
      </w:rPr>
      <w:t>MUNKAUTASÍTÁS</w:t>
    </w:r>
  </w:p>
  <w:p w:rsidR="00920B69" w:rsidRDefault="00920B69" w:rsidP="00920B69">
    <w:pPr>
      <w:pStyle w:val="lfej"/>
      <w:tabs>
        <w:tab w:val="clear" w:pos="9072"/>
        <w:tab w:val="right" w:pos="9900"/>
      </w:tabs>
      <w:ind w:right="-54"/>
      <w:jc w:val="right"/>
      <w:rPr>
        <w:b/>
      </w:rPr>
    </w:pPr>
    <w:r>
      <w:rPr>
        <w:b/>
      </w:rPr>
      <w:t>SZ 20 Üzletszabályzat</w:t>
    </w:r>
  </w:p>
  <w:p w:rsidR="00FC6173" w:rsidRPr="00920B69" w:rsidRDefault="00920B69" w:rsidP="00920B69">
    <w:pPr>
      <w:pStyle w:val="lfej"/>
      <w:tabs>
        <w:tab w:val="clear" w:pos="9072"/>
        <w:tab w:val="right" w:pos="9900"/>
      </w:tabs>
      <w:ind w:right="-54"/>
      <w:jc w:val="right"/>
      <w:rPr>
        <w:b/>
      </w:rPr>
    </w:pPr>
    <w:r>
      <w:rPr>
        <w:b/>
      </w:rPr>
      <w:t>6</w:t>
    </w:r>
    <w:proofErr w:type="gramStart"/>
    <w:r>
      <w:rPr>
        <w:b/>
      </w:rPr>
      <w:t>.sz.</w:t>
    </w:r>
    <w:proofErr w:type="gramEnd"/>
    <w:r>
      <w:rPr>
        <w:b/>
      </w:rPr>
      <w:t xml:space="preserve"> melléklete</w:t>
    </w:r>
  </w:p>
  <w:p w:rsidR="00FC6173" w:rsidRDefault="00FC6173" w:rsidP="005703E4">
    <w:pPr>
      <w:pStyle w:val="lfej"/>
      <w:tabs>
        <w:tab w:val="clear" w:pos="9072"/>
        <w:tab w:val="right" w:pos="9900"/>
      </w:tabs>
      <w:ind w:right="-5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484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395D81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13D6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94021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16572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96033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A260B3"/>
    <w:multiLevelType w:val="singleLevel"/>
    <w:tmpl w:val="B9C2FA48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7">
    <w:nsid w:val="1DB26FE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8CE1B5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DAD0E1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AD29E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AD22E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hint="default"/>
      </w:rPr>
    </w:lvl>
  </w:abstractNum>
  <w:abstractNum w:abstractNumId="12">
    <w:nsid w:val="375730C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8C236D1"/>
    <w:multiLevelType w:val="multilevel"/>
    <w:tmpl w:val="470062F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4">
    <w:nsid w:val="390779B1"/>
    <w:multiLevelType w:val="singleLevel"/>
    <w:tmpl w:val="B9C2FA48"/>
    <w:lvl w:ilvl="0">
      <w:start w:val="1"/>
      <w:numFmt w:val="none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</w:abstractNum>
  <w:abstractNum w:abstractNumId="15">
    <w:nsid w:val="3CED220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DC4530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9875C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98E083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9CE349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434A1D"/>
    <w:multiLevelType w:val="singleLevel"/>
    <w:tmpl w:val="F65848E0"/>
    <w:lvl w:ilvl="0">
      <w:numFmt w:val="bullet"/>
      <w:lvlText w:val="-"/>
      <w:lvlJc w:val="left"/>
      <w:pPr>
        <w:tabs>
          <w:tab w:val="num" w:pos="1784"/>
        </w:tabs>
        <w:ind w:left="1784" w:hanging="360"/>
      </w:pPr>
      <w:rPr>
        <w:rFonts w:hint="default"/>
      </w:rPr>
    </w:lvl>
  </w:abstractNum>
  <w:abstractNum w:abstractNumId="21">
    <w:nsid w:val="50C134B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7E53C2E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8183FE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ED6E59"/>
    <w:multiLevelType w:val="hybridMultilevel"/>
    <w:tmpl w:val="14401B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916029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CBE54E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3"/>
  </w:num>
  <w:num w:numId="5">
    <w:abstractNumId w:val="25"/>
  </w:num>
  <w:num w:numId="6">
    <w:abstractNumId w:val="19"/>
  </w:num>
  <w:num w:numId="7">
    <w:abstractNumId w:val="15"/>
  </w:num>
  <w:num w:numId="8">
    <w:abstractNumId w:val="20"/>
  </w:num>
  <w:num w:numId="9">
    <w:abstractNumId w:val="16"/>
  </w:num>
  <w:num w:numId="10">
    <w:abstractNumId w:val="0"/>
  </w:num>
  <w:num w:numId="11">
    <w:abstractNumId w:val="2"/>
  </w:num>
  <w:num w:numId="12">
    <w:abstractNumId w:val="8"/>
  </w:num>
  <w:num w:numId="13">
    <w:abstractNumId w:val="23"/>
  </w:num>
  <w:num w:numId="14">
    <w:abstractNumId w:val="22"/>
  </w:num>
  <w:num w:numId="15">
    <w:abstractNumId w:val="10"/>
  </w:num>
  <w:num w:numId="16">
    <w:abstractNumId w:val="21"/>
  </w:num>
  <w:num w:numId="17">
    <w:abstractNumId w:val="1"/>
  </w:num>
  <w:num w:numId="18">
    <w:abstractNumId w:val="7"/>
  </w:num>
  <w:num w:numId="19">
    <w:abstractNumId w:val="5"/>
  </w:num>
  <w:num w:numId="20">
    <w:abstractNumId w:val="17"/>
  </w:num>
  <w:num w:numId="21">
    <w:abstractNumId w:val="12"/>
  </w:num>
  <w:num w:numId="22">
    <w:abstractNumId w:val="18"/>
  </w:num>
  <w:num w:numId="23">
    <w:abstractNumId w:val="4"/>
  </w:num>
  <w:num w:numId="24">
    <w:abstractNumId w:val="9"/>
  </w:num>
  <w:num w:numId="25">
    <w:abstractNumId w:val="11"/>
  </w:num>
  <w:num w:numId="26">
    <w:abstractNumId w:val="26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F79"/>
    <w:rsid w:val="000131DE"/>
    <w:rsid w:val="00035015"/>
    <w:rsid w:val="000357C1"/>
    <w:rsid w:val="00041709"/>
    <w:rsid w:val="00054F1F"/>
    <w:rsid w:val="0005517C"/>
    <w:rsid w:val="00056F0A"/>
    <w:rsid w:val="00073AF3"/>
    <w:rsid w:val="00077E90"/>
    <w:rsid w:val="0008427F"/>
    <w:rsid w:val="000A55FF"/>
    <w:rsid w:val="000A7229"/>
    <w:rsid w:val="000A7CBD"/>
    <w:rsid w:val="000B24DB"/>
    <w:rsid w:val="000C4FD1"/>
    <w:rsid w:val="000D0C7F"/>
    <w:rsid w:val="000E52FB"/>
    <w:rsid w:val="000E71CC"/>
    <w:rsid w:val="001027D3"/>
    <w:rsid w:val="0010299A"/>
    <w:rsid w:val="001064DB"/>
    <w:rsid w:val="001370DD"/>
    <w:rsid w:val="00141473"/>
    <w:rsid w:val="00142872"/>
    <w:rsid w:val="00156A55"/>
    <w:rsid w:val="00187C0F"/>
    <w:rsid w:val="001B42B8"/>
    <w:rsid w:val="001D65D0"/>
    <w:rsid w:val="002003B0"/>
    <w:rsid w:val="002244C8"/>
    <w:rsid w:val="00234412"/>
    <w:rsid w:val="0023680D"/>
    <w:rsid w:val="002436C5"/>
    <w:rsid w:val="0024573F"/>
    <w:rsid w:val="00252BD7"/>
    <w:rsid w:val="002630AB"/>
    <w:rsid w:val="00271FF4"/>
    <w:rsid w:val="002A69CB"/>
    <w:rsid w:val="002A6F67"/>
    <w:rsid w:val="002B08C2"/>
    <w:rsid w:val="002E7BCD"/>
    <w:rsid w:val="002F45A5"/>
    <w:rsid w:val="0036468F"/>
    <w:rsid w:val="00374870"/>
    <w:rsid w:val="00397B91"/>
    <w:rsid w:val="003B036A"/>
    <w:rsid w:val="003C7DAB"/>
    <w:rsid w:val="003E2233"/>
    <w:rsid w:val="003E51B6"/>
    <w:rsid w:val="0045052D"/>
    <w:rsid w:val="00454B0D"/>
    <w:rsid w:val="00457462"/>
    <w:rsid w:val="00457952"/>
    <w:rsid w:val="00460EFD"/>
    <w:rsid w:val="0046733E"/>
    <w:rsid w:val="0047639A"/>
    <w:rsid w:val="00482800"/>
    <w:rsid w:val="004903AB"/>
    <w:rsid w:val="00490B2A"/>
    <w:rsid w:val="004D0BFE"/>
    <w:rsid w:val="004E649A"/>
    <w:rsid w:val="004E752D"/>
    <w:rsid w:val="004F4521"/>
    <w:rsid w:val="00504181"/>
    <w:rsid w:val="005362A1"/>
    <w:rsid w:val="005426D3"/>
    <w:rsid w:val="0055651D"/>
    <w:rsid w:val="005648BC"/>
    <w:rsid w:val="005703E4"/>
    <w:rsid w:val="00577E44"/>
    <w:rsid w:val="00584549"/>
    <w:rsid w:val="005A0AC8"/>
    <w:rsid w:val="005A78AE"/>
    <w:rsid w:val="005B65E5"/>
    <w:rsid w:val="005C3AFE"/>
    <w:rsid w:val="005D7402"/>
    <w:rsid w:val="005F67A8"/>
    <w:rsid w:val="00603C9B"/>
    <w:rsid w:val="00615172"/>
    <w:rsid w:val="006159B6"/>
    <w:rsid w:val="006204C7"/>
    <w:rsid w:val="00621CD5"/>
    <w:rsid w:val="0062496B"/>
    <w:rsid w:val="00651991"/>
    <w:rsid w:val="006560F2"/>
    <w:rsid w:val="006620F6"/>
    <w:rsid w:val="00687DB4"/>
    <w:rsid w:val="00696B82"/>
    <w:rsid w:val="006A2FA2"/>
    <w:rsid w:val="006A7511"/>
    <w:rsid w:val="006D1787"/>
    <w:rsid w:val="006F7C56"/>
    <w:rsid w:val="007014C7"/>
    <w:rsid w:val="00706D6F"/>
    <w:rsid w:val="007124ED"/>
    <w:rsid w:val="00724933"/>
    <w:rsid w:val="007303FB"/>
    <w:rsid w:val="0073401D"/>
    <w:rsid w:val="0073416F"/>
    <w:rsid w:val="007650C0"/>
    <w:rsid w:val="00770AAF"/>
    <w:rsid w:val="007A5A37"/>
    <w:rsid w:val="007D0DE0"/>
    <w:rsid w:val="007D0F94"/>
    <w:rsid w:val="007E2229"/>
    <w:rsid w:val="00807DAE"/>
    <w:rsid w:val="00811A04"/>
    <w:rsid w:val="00825677"/>
    <w:rsid w:val="008378B8"/>
    <w:rsid w:val="0084318D"/>
    <w:rsid w:val="00854039"/>
    <w:rsid w:val="00860119"/>
    <w:rsid w:val="00864880"/>
    <w:rsid w:val="008704EF"/>
    <w:rsid w:val="00886700"/>
    <w:rsid w:val="00892113"/>
    <w:rsid w:val="008B0F2B"/>
    <w:rsid w:val="008B5F79"/>
    <w:rsid w:val="008E7218"/>
    <w:rsid w:val="008F0857"/>
    <w:rsid w:val="008F58A3"/>
    <w:rsid w:val="009130AF"/>
    <w:rsid w:val="00920B69"/>
    <w:rsid w:val="009714A7"/>
    <w:rsid w:val="009727ED"/>
    <w:rsid w:val="00977DA2"/>
    <w:rsid w:val="00995143"/>
    <w:rsid w:val="009B10DA"/>
    <w:rsid w:val="009B30F4"/>
    <w:rsid w:val="009C1B52"/>
    <w:rsid w:val="009D7F20"/>
    <w:rsid w:val="009F3C98"/>
    <w:rsid w:val="009F7210"/>
    <w:rsid w:val="00A02538"/>
    <w:rsid w:val="00A12DDC"/>
    <w:rsid w:val="00A2720C"/>
    <w:rsid w:val="00A27A1F"/>
    <w:rsid w:val="00A37001"/>
    <w:rsid w:val="00A53B7F"/>
    <w:rsid w:val="00A675F6"/>
    <w:rsid w:val="00A71614"/>
    <w:rsid w:val="00A816D2"/>
    <w:rsid w:val="00A87F4F"/>
    <w:rsid w:val="00A96588"/>
    <w:rsid w:val="00AA67FF"/>
    <w:rsid w:val="00AC28B9"/>
    <w:rsid w:val="00AC3E62"/>
    <w:rsid w:val="00AC7C99"/>
    <w:rsid w:val="00AF407F"/>
    <w:rsid w:val="00AF4B38"/>
    <w:rsid w:val="00B02443"/>
    <w:rsid w:val="00B02AB1"/>
    <w:rsid w:val="00B10037"/>
    <w:rsid w:val="00B70E08"/>
    <w:rsid w:val="00B81AD6"/>
    <w:rsid w:val="00B84D25"/>
    <w:rsid w:val="00B90868"/>
    <w:rsid w:val="00B926BB"/>
    <w:rsid w:val="00B94682"/>
    <w:rsid w:val="00B9691F"/>
    <w:rsid w:val="00BB2130"/>
    <w:rsid w:val="00BB5298"/>
    <w:rsid w:val="00BC1249"/>
    <w:rsid w:val="00BD1C25"/>
    <w:rsid w:val="00BE7690"/>
    <w:rsid w:val="00C05185"/>
    <w:rsid w:val="00C13A24"/>
    <w:rsid w:val="00C22613"/>
    <w:rsid w:val="00C312ED"/>
    <w:rsid w:val="00C361AA"/>
    <w:rsid w:val="00C4206B"/>
    <w:rsid w:val="00C474D4"/>
    <w:rsid w:val="00C51214"/>
    <w:rsid w:val="00C51B78"/>
    <w:rsid w:val="00C80885"/>
    <w:rsid w:val="00C8113E"/>
    <w:rsid w:val="00CC1FAB"/>
    <w:rsid w:val="00CD49AE"/>
    <w:rsid w:val="00CE096B"/>
    <w:rsid w:val="00CE5571"/>
    <w:rsid w:val="00CF401F"/>
    <w:rsid w:val="00D06960"/>
    <w:rsid w:val="00D0791F"/>
    <w:rsid w:val="00D27015"/>
    <w:rsid w:val="00D31B1F"/>
    <w:rsid w:val="00D611D1"/>
    <w:rsid w:val="00D71AF4"/>
    <w:rsid w:val="00D83F2B"/>
    <w:rsid w:val="00D90DC3"/>
    <w:rsid w:val="00D97FA8"/>
    <w:rsid w:val="00DB36D9"/>
    <w:rsid w:val="00DB41E3"/>
    <w:rsid w:val="00DC7CA9"/>
    <w:rsid w:val="00DD2BCE"/>
    <w:rsid w:val="00DE2E0F"/>
    <w:rsid w:val="00DE7976"/>
    <w:rsid w:val="00E058C3"/>
    <w:rsid w:val="00E05EDD"/>
    <w:rsid w:val="00E21ECD"/>
    <w:rsid w:val="00E21FF8"/>
    <w:rsid w:val="00E231CA"/>
    <w:rsid w:val="00E242AE"/>
    <w:rsid w:val="00E41E38"/>
    <w:rsid w:val="00E46177"/>
    <w:rsid w:val="00E472B1"/>
    <w:rsid w:val="00E8016A"/>
    <w:rsid w:val="00ED21A9"/>
    <w:rsid w:val="00ED5572"/>
    <w:rsid w:val="00EE059B"/>
    <w:rsid w:val="00EF2E91"/>
    <w:rsid w:val="00F04E68"/>
    <w:rsid w:val="00F1071F"/>
    <w:rsid w:val="00F13283"/>
    <w:rsid w:val="00F21936"/>
    <w:rsid w:val="00F22267"/>
    <w:rsid w:val="00F27EC7"/>
    <w:rsid w:val="00F3289B"/>
    <w:rsid w:val="00F3387A"/>
    <w:rsid w:val="00F33B35"/>
    <w:rsid w:val="00F4010E"/>
    <w:rsid w:val="00F83ECC"/>
    <w:rsid w:val="00F87295"/>
    <w:rsid w:val="00F95272"/>
    <w:rsid w:val="00FA4C6C"/>
    <w:rsid w:val="00FA55D4"/>
    <w:rsid w:val="00FB4D8D"/>
    <w:rsid w:val="00FC31A9"/>
    <w:rsid w:val="00FC6173"/>
    <w:rsid w:val="00FC6E60"/>
    <w:rsid w:val="00FD294D"/>
    <w:rsid w:val="00FE486E"/>
    <w:rsid w:val="00FE5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E7BCD"/>
    <w:rPr>
      <w:sz w:val="24"/>
      <w:szCs w:val="24"/>
    </w:rPr>
  </w:style>
  <w:style w:type="paragraph" w:styleId="Cmsor1">
    <w:name w:val="heading 1"/>
    <w:basedOn w:val="Norml"/>
    <w:next w:val="Norml"/>
    <w:qFormat/>
    <w:rsid w:val="008704EF"/>
    <w:pPr>
      <w:keepNext/>
      <w:tabs>
        <w:tab w:val="left" w:pos="5812"/>
      </w:tabs>
      <w:ind w:firstLine="284"/>
      <w:outlineLvl w:val="0"/>
    </w:pPr>
    <w:rPr>
      <w:szCs w:val="20"/>
    </w:rPr>
  </w:style>
  <w:style w:type="paragraph" w:styleId="Cmsor2">
    <w:name w:val="heading 2"/>
    <w:basedOn w:val="Norml"/>
    <w:next w:val="Norml"/>
    <w:qFormat/>
    <w:rsid w:val="00D61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C36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rsid w:val="00A12DDC"/>
    <w:pPr>
      <w:widowControl w:val="0"/>
      <w:spacing w:after="120"/>
      <w:ind w:right="284"/>
      <w:jc w:val="both"/>
    </w:pPr>
    <w:rPr>
      <w:sz w:val="28"/>
      <w:szCs w:val="20"/>
    </w:rPr>
  </w:style>
  <w:style w:type="paragraph" w:styleId="lfej">
    <w:name w:val="header"/>
    <w:basedOn w:val="Norml"/>
    <w:link w:val="lfejChar"/>
    <w:rsid w:val="00A12DD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A12DDC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rsid w:val="008704EF"/>
    <w:pPr>
      <w:spacing w:after="120"/>
      <w:ind w:left="283"/>
    </w:pPr>
  </w:style>
  <w:style w:type="paragraph" w:customStyle="1" w:styleId="Cimkevas">
    <w:name w:val="Cimkevas"/>
    <w:basedOn w:val="Norml"/>
    <w:rsid w:val="008704EF"/>
    <w:pPr>
      <w:tabs>
        <w:tab w:val="left" w:pos="567"/>
      </w:tabs>
      <w:spacing w:before="120" w:line="360" w:lineRule="atLeast"/>
    </w:pPr>
    <w:rPr>
      <w:rFonts w:ascii="HunSanSerif" w:hAnsi="HunSanSerif"/>
      <w:b/>
      <w:szCs w:val="20"/>
    </w:rPr>
  </w:style>
  <w:style w:type="paragraph" w:customStyle="1" w:styleId="bekcim">
    <w:name w:val="bekcim"/>
    <w:basedOn w:val="Norml"/>
    <w:rsid w:val="008704EF"/>
    <w:pPr>
      <w:ind w:right="284"/>
      <w:jc w:val="both"/>
    </w:pPr>
    <w:rPr>
      <w:rFonts w:ascii="H-Times New Roman" w:hAnsi="H-Times New Roman"/>
      <w:b/>
      <w:sz w:val="28"/>
      <w:szCs w:val="20"/>
      <w:lang w:val="en-GB"/>
    </w:rPr>
  </w:style>
  <w:style w:type="paragraph" w:customStyle="1" w:styleId="bekezd2">
    <w:name w:val="bekezd2"/>
    <w:basedOn w:val="Norml"/>
    <w:rsid w:val="008704EF"/>
    <w:pPr>
      <w:tabs>
        <w:tab w:val="left" w:pos="6238"/>
      </w:tabs>
      <w:ind w:left="1418" w:right="284"/>
      <w:jc w:val="both"/>
    </w:pPr>
    <w:rPr>
      <w:rFonts w:ascii="H-Times New Roman" w:hAnsi="H-Times New Roman"/>
      <w:sz w:val="28"/>
      <w:szCs w:val="20"/>
      <w:lang w:val="en-GB"/>
    </w:rPr>
  </w:style>
  <w:style w:type="paragraph" w:customStyle="1" w:styleId="fejezet">
    <w:name w:val="fejezet"/>
    <w:basedOn w:val="Norml"/>
    <w:rsid w:val="008704EF"/>
    <w:pPr>
      <w:ind w:left="567" w:right="284"/>
      <w:jc w:val="both"/>
    </w:pPr>
    <w:rPr>
      <w:rFonts w:ascii="H-Times New Roman" w:hAnsi="H-Times New Roman"/>
      <w:sz w:val="28"/>
      <w:szCs w:val="20"/>
      <w:lang w:val="en-GB"/>
    </w:rPr>
  </w:style>
  <w:style w:type="paragraph" w:styleId="Szvegtrzsbehzssal3">
    <w:name w:val="Body Text Indent 3"/>
    <w:basedOn w:val="Norml"/>
    <w:rsid w:val="00FC6E60"/>
    <w:pPr>
      <w:spacing w:after="120"/>
      <w:ind w:left="283"/>
    </w:pPr>
    <w:rPr>
      <w:sz w:val="16"/>
      <w:szCs w:val="16"/>
    </w:rPr>
  </w:style>
  <w:style w:type="paragraph" w:styleId="Szvegtrzsbehzssal2">
    <w:name w:val="Body Text Indent 2"/>
    <w:basedOn w:val="Norml"/>
    <w:rsid w:val="00D27015"/>
    <w:pPr>
      <w:spacing w:after="120" w:line="480" w:lineRule="auto"/>
      <w:ind w:left="283"/>
    </w:pPr>
  </w:style>
  <w:style w:type="paragraph" w:styleId="Szvegblokk">
    <w:name w:val="Block Text"/>
    <w:basedOn w:val="Norml"/>
    <w:rsid w:val="00D27015"/>
    <w:pPr>
      <w:ind w:left="709" w:right="311"/>
      <w:jc w:val="both"/>
    </w:pPr>
    <w:rPr>
      <w:sz w:val="28"/>
      <w:szCs w:val="20"/>
    </w:rPr>
  </w:style>
  <w:style w:type="paragraph" w:customStyle="1" w:styleId="Szvegtrzs21">
    <w:name w:val="Szövegtörzs 21"/>
    <w:basedOn w:val="Norml"/>
    <w:rsid w:val="00D27015"/>
    <w:pPr>
      <w:tabs>
        <w:tab w:val="left" w:pos="709"/>
      </w:tabs>
      <w:ind w:left="709" w:hanging="709"/>
    </w:pPr>
    <w:rPr>
      <w:sz w:val="28"/>
      <w:szCs w:val="20"/>
    </w:rPr>
  </w:style>
  <w:style w:type="paragraph" w:styleId="Cm">
    <w:name w:val="Title"/>
    <w:basedOn w:val="Norml"/>
    <w:qFormat/>
    <w:rsid w:val="00D611D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B30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B30F4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link w:val="lfej"/>
    <w:semiHidden/>
    <w:locked/>
    <w:rsid w:val="005703E4"/>
    <w:rPr>
      <w:sz w:val="24"/>
      <w:szCs w:val="24"/>
      <w:lang w:val="hu-HU" w:eastAsia="hu-HU" w:bidi="ar-SA"/>
    </w:rPr>
  </w:style>
  <w:style w:type="character" w:styleId="Oldalszm">
    <w:name w:val="page number"/>
    <w:basedOn w:val="Bekezdsalapbettpusa"/>
    <w:semiHidden/>
    <w:rsid w:val="005703E4"/>
  </w:style>
  <w:style w:type="character" w:customStyle="1" w:styleId="llbChar">
    <w:name w:val="Élőláb Char"/>
    <w:basedOn w:val="Bekezdsalapbettpusa"/>
    <w:link w:val="llb"/>
    <w:locked/>
    <w:rsid w:val="005703E4"/>
    <w:rPr>
      <w:sz w:val="24"/>
      <w:szCs w:val="24"/>
      <w:lang w:val="hu-HU" w:eastAsia="hu-HU" w:bidi="ar-SA"/>
    </w:rPr>
  </w:style>
  <w:style w:type="paragraph" w:customStyle="1" w:styleId="X1">
    <w:name w:val="X1"/>
    <w:rsid w:val="005703E4"/>
    <w:pPr>
      <w:tabs>
        <w:tab w:val="left" w:pos="72"/>
        <w:tab w:val="left" w:pos="10152"/>
      </w:tabs>
      <w:spacing w:line="264" w:lineRule="atLeast"/>
    </w:pPr>
    <w:rPr>
      <w:rFonts w:ascii="pica" w:eastAsia="Calibri" w:hAnsi="pica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2294</Words>
  <Characters>16818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Tarjánhő Kft.</Company>
  <LinksUpToDate>false</LinksUpToDate>
  <CharactersWithSpaces>19074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borsodi</cp:lastModifiedBy>
  <cp:revision>5</cp:revision>
  <cp:lastPrinted>2018-10-19T06:36:00Z</cp:lastPrinted>
  <dcterms:created xsi:type="dcterms:W3CDTF">2016-08-28T17:13:00Z</dcterms:created>
  <dcterms:modified xsi:type="dcterms:W3CDTF">2018-10-19T06:38:00Z</dcterms:modified>
</cp:coreProperties>
</file>